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E0" w:rsidRDefault="007422E0" w:rsidP="00534CA0">
      <w:pPr>
        <w:pStyle w:val="Nadpis2"/>
        <w:spacing w:before="0" w:line="360" w:lineRule="auto"/>
        <w:ind w:left="360"/>
      </w:pPr>
      <w:bookmarkStart w:id="0" w:name="_Toc476133577"/>
      <w:r>
        <w:t>Měření kapacity kondenzátoru a indukčnosti cívky. Ověření frekvenční závislosti kapa</w:t>
      </w:r>
      <w:r w:rsidR="00CF113C">
        <w:t>citance a induktance pomocí TG nebo</w:t>
      </w:r>
      <w:r>
        <w:t xml:space="preserve"> SC</w:t>
      </w:r>
      <w:bookmarkEnd w:id="0"/>
    </w:p>
    <w:p w:rsidR="00534CA0" w:rsidRDefault="00534CA0" w:rsidP="007422E0">
      <w:pPr>
        <w:pStyle w:val="BNTEXTPRCE"/>
      </w:pPr>
    </w:p>
    <w:p w:rsidR="007422E0" w:rsidRDefault="007422E0" w:rsidP="007422E0">
      <w:pPr>
        <w:pStyle w:val="BNTEXTPRCE"/>
      </w:pPr>
      <w:r w:rsidRPr="00DB2B13">
        <w:t xml:space="preserve">Kondenzátor i cívka kladou střídavému proudu odpor, který nazýváme kapacitance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DB2B13">
        <w:t xml:space="preserve">, resp. induktance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Pr="00DB2B13">
        <w:t>. Tyto veličiny jsou frekvenčně závislé a platí pro ně následující vztahy</w:t>
      </w:r>
      <w:r w:rsidR="0093428F">
        <w:t xml:space="preserve"> (1) a (2</w:t>
      </w:r>
      <w:r>
        <w:t>):</w:t>
      </w:r>
    </w:p>
    <w:p w:rsidR="007422E0" w:rsidRPr="00155B6B" w:rsidRDefault="007422E0" w:rsidP="007422E0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Cambria Math" w:hAnsi="Cambria Math" w:cs="Times New Roman"/>
                <w:sz w:val="24"/>
                <w:szCs w:val="24"/>
              </w:rPr>
              <m:t>fC</m:t>
            </m:r>
          </m:den>
        </m:f>
      </m:oMath>
      <w:r w:rsidRPr="00155B6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5B6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5B6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5B6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5B6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55B6B">
        <w:rPr>
          <w:rFonts w:ascii="Times New Roman" w:eastAsiaTheme="minorEastAsia" w:hAnsi="Times New Roman" w:cs="Times New Roman"/>
          <w:sz w:val="24"/>
          <w:szCs w:val="24"/>
        </w:rPr>
        <w:tab/>
      </w:r>
      <w:r w:rsidR="0093428F">
        <w:rPr>
          <w:rFonts w:ascii="Times New Roman" w:eastAsiaTheme="minorEastAsia" w:hAnsi="Times New Roman" w:cs="Times New Roman"/>
          <w:sz w:val="24"/>
          <w:szCs w:val="24"/>
        </w:rPr>
        <w:t>(1</w:t>
      </w:r>
      <w:r w:rsidRPr="00155B6B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7422E0" w:rsidRPr="00155B6B" w:rsidRDefault="007422E0" w:rsidP="007422E0">
      <w:pPr>
        <w:ind w:left="1416" w:firstLine="708"/>
        <w:jc w:val="right"/>
        <w:rPr>
          <w:rFonts w:ascii="Times New Roman" w:eastAsiaTheme="minorEastAsia" w:hAnsi="Times New Roman" w:cs="Times New Roman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Cs w:val="24"/>
              </w:rPr>
              <m:t>L</m:t>
            </m:r>
          </m:sub>
        </m:sSub>
        <m:r>
          <w:rPr>
            <w:rFonts w:ascii="Cambria Math" w:hAnsi="Cambria Math" w:cs="Times New Roman"/>
            <w:szCs w:val="24"/>
          </w:rPr>
          <m:t>=2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>π</m:t>
        </m:r>
        <m:r>
          <w:rPr>
            <w:rFonts w:ascii="Cambria Math" w:hAnsi="Cambria Math" w:cs="Times New Roman"/>
            <w:szCs w:val="24"/>
          </w:rPr>
          <m:t>fL</m:t>
        </m:r>
      </m:oMath>
      <w:r w:rsidRPr="00155B6B">
        <w:rPr>
          <w:rFonts w:ascii="Times New Roman" w:eastAsiaTheme="minorEastAsia" w:hAnsi="Times New Roman" w:cs="Times New Roman"/>
          <w:szCs w:val="24"/>
        </w:rPr>
        <w:tab/>
      </w:r>
      <w:r w:rsidRPr="00155B6B">
        <w:rPr>
          <w:rFonts w:ascii="Times New Roman" w:eastAsiaTheme="minorEastAsia" w:hAnsi="Times New Roman" w:cs="Times New Roman"/>
          <w:szCs w:val="24"/>
        </w:rPr>
        <w:tab/>
      </w:r>
      <w:r w:rsidRPr="00155B6B">
        <w:rPr>
          <w:rFonts w:ascii="Times New Roman" w:eastAsiaTheme="minorEastAsia" w:hAnsi="Times New Roman" w:cs="Times New Roman"/>
          <w:szCs w:val="24"/>
        </w:rPr>
        <w:tab/>
      </w:r>
      <w:r w:rsidRPr="00155B6B">
        <w:rPr>
          <w:rFonts w:ascii="Times New Roman" w:eastAsiaTheme="minorEastAsia" w:hAnsi="Times New Roman" w:cs="Times New Roman"/>
          <w:szCs w:val="24"/>
        </w:rPr>
        <w:tab/>
      </w:r>
      <w:r w:rsidRPr="00155B6B">
        <w:rPr>
          <w:rFonts w:ascii="Times New Roman" w:eastAsiaTheme="minorEastAsia" w:hAnsi="Times New Roman" w:cs="Times New Roman"/>
          <w:szCs w:val="24"/>
        </w:rPr>
        <w:tab/>
      </w:r>
      <w:r w:rsidRPr="00155B6B">
        <w:rPr>
          <w:rFonts w:ascii="Times New Roman" w:eastAsiaTheme="minorEastAsia" w:hAnsi="Times New Roman" w:cs="Times New Roman"/>
          <w:szCs w:val="24"/>
        </w:rPr>
        <w:tab/>
      </w:r>
      <w:r w:rsidR="0093428F">
        <w:rPr>
          <w:rFonts w:ascii="Times New Roman" w:eastAsiaTheme="minorEastAsia" w:hAnsi="Times New Roman" w:cs="Times New Roman"/>
          <w:szCs w:val="24"/>
        </w:rPr>
        <w:t>(2</w:t>
      </w:r>
      <w:r w:rsidRPr="00155B6B">
        <w:rPr>
          <w:rFonts w:ascii="Times New Roman" w:eastAsiaTheme="minorEastAsia" w:hAnsi="Times New Roman" w:cs="Times New Roman"/>
          <w:szCs w:val="24"/>
        </w:rPr>
        <w:t>)</w:t>
      </w:r>
    </w:p>
    <w:p w:rsidR="007422E0" w:rsidRDefault="007422E0" w:rsidP="007422E0">
      <w:pPr>
        <w:pStyle w:val="BNTEXTPRCE"/>
      </w:pPr>
      <w:r>
        <w:t xml:space="preserve">kde </w:t>
      </w:r>
      <w:r>
        <w:rPr>
          <w:i/>
        </w:rPr>
        <w:t>C</w:t>
      </w:r>
      <w:r>
        <w:t xml:space="preserve"> je kapacita kondenzátoru, </w:t>
      </w:r>
      <w:r>
        <w:rPr>
          <w:i/>
        </w:rPr>
        <w:t>L</w:t>
      </w:r>
      <w:r>
        <w:t xml:space="preserve"> je indukčnost cívky a </w:t>
      </w:r>
      <w:r>
        <w:rPr>
          <w:i/>
        </w:rPr>
        <w:t>f</w:t>
      </w:r>
      <w:r>
        <w:t xml:space="preserve"> je frekvence střídavého proudu.</w:t>
      </w:r>
    </w:p>
    <w:p w:rsidR="007422E0" w:rsidRDefault="007422E0" w:rsidP="007422E0">
      <w:pPr>
        <w:pStyle w:val="BNTEXTPRCE"/>
        <w:rPr>
          <w:rFonts w:eastAsiaTheme="minorEastAsia"/>
        </w:rPr>
      </w:pPr>
      <w:r>
        <w:rPr>
          <w:rFonts w:eastAsiaTheme="minorEastAsia"/>
          <w:b/>
        </w:rPr>
        <w:t>Pomůcky:</w:t>
      </w:r>
      <w:r>
        <w:rPr>
          <w:rFonts w:eastAsiaTheme="minorEastAsia"/>
        </w:rPr>
        <w:t xml:space="preserve"> multimetr VA18B (2 ks), svitkový kondenzátor 4,7 µF (3 ks), cívka </w:t>
      </w:r>
      <w:r w:rsidRPr="005B7635">
        <w:rPr>
          <w:rFonts w:eastAsiaTheme="minorEastAsia"/>
          <w:i/>
        </w:rPr>
        <w:t>N</w:t>
      </w:r>
      <w:r>
        <w:rPr>
          <w:rFonts w:eastAsiaTheme="minorEastAsia"/>
        </w:rPr>
        <w:t xml:space="preserve"> = 600, </w:t>
      </w:r>
      <w:r w:rsidRPr="005B7635">
        <w:rPr>
          <w:rFonts w:eastAsiaTheme="minorEastAsia"/>
          <w:i/>
        </w:rPr>
        <w:t>L</w:t>
      </w:r>
      <w:r>
        <w:rPr>
          <w:rFonts w:eastAsiaTheme="minorEastAsia"/>
        </w:rPr>
        <w:t xml:space="preserve"> = 6 </w:t>
      </w:r>
      <w:proofErr w:type="spellStart"/>
      <w:r>
        <w:rPr>
          <w:rFonts w:eastAsiaTheme="minorEastAsia"/>
        </w:rPr>
        <w:t>mH</w:t>
      </w:r>
      <w:proofErr w:type="spellEnd"/>
      <w:r>
        <w:rPr>
          <w:rFonts w:eastAsiaTheme="minorEastAsia"/>
        </w:rPr>
        <w:t xml:space="preserve">, vodič </w:t>
      </w:r>
      <w:proofErr w:type="spellStart"/>
      <w:r>
        <w:rPr>
          <w:rFonts w:eastAsiaTheme="minorEastAsia"/>
        </w:rPr>
        <w:t>jack</w:t>
      </w:r>
      <w:proofErr w:type="spellEnd"/>
      <w:r>
        <w:rPr>
          <w:rFonts w:eastAsiaTheme="minorEastAsia"/>
        </w:rPr>
        <w:t xml:space="preserve"> 3,5 mm / 2 banánky, </w:t>
      </w:r>
      <w:r w:rsidR="00CF113C">
        <w:rPr>
          <w:rFonts w:eastAsiaTheme="minorEastAsia"/>
        </w:rPr>
        <w:t>TG nebo</w:t>
      </w:r>
      <w:r>
        <w:rPr>
          <w:rFonts w:eastAsiaTheme="minorEastAsia"/>
        </w:rPr>
        <w:t xml:space="preserve"> PC (notebook), </w:t>
      </w:r>
      <w:proofErr w:type="spellStart"/>
      <w:r>
        <w:rPr>
          <w:rFonts w:eastAsiaTheme="minorEastAsia"/>
        </w:rPr>
        <w:t>Visual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Analyser</w:t>
      </w:r>
      <w:proofErr w:type="spellEnd"/>
      <w:r>
        <w:rPr>
          <w:rFonts w:eastAsiaTheme="minorEastAsia"/>
        </w:rPr>
        <w:t>, propojovací vodiče</w:t>
      </w:r>
    </w:p>
    <w:p w:rsidR="007422E0" w:rsidRPr="005E7A41" w:rsidRDefault="007422E0" w:rsidP="007422E0">
      <w:pPr>
        <w:pStyle w:val="BNTEXTPRCE"/>
        <w:rPr>
          <w:rFonts w:eastAsiaTheme="minorEastAsia"/>
          <w:b/>
        </w:rPr>
      </w:pPr>
      <w:r w:rsidRPr="005E7A41">
        <w:rPr>
          <w:rFonts w:eastAsiaTheme="minorEastAsia"/>
          <w:b/>
        </w:rPr>
        <w:t>Postup práce</w:t>
      </w:r>
    </w:p>
    <w:p w:rsidR="0093428F" w:rsidRDefault="0093428F" w:rsidP="0093428F">
      <w:pPr>
        <w:pStyle w:val="BNTEXTPRCE"/>
        <w:rPr>
          <w:rFonts w:eastAsiaTheme="minorEastAsia"/>
        </w:rPr>
      </w:pPr>
      <w:r>
        <w:rPr>
          <w:rFonts w:eastAsiaTheme="minorEastAsia"/>
        </w:rPr>
        <w:t>Schéma zapojení je na následujícím obrázku 1.</w:t>
      </w:r>
    </w:p>
    <w:p w:rsidR="007422E0" w:rsidRDefault="007422E0" w:rsidP="007422E0">
      <w:pPr>
        <w:pStyle w:val="BNTEXTPRCE"/>
        <w:rPr>
          <w:rFonts w:eastAsiaTheme="minorEastAsia"/>
        </w:rPr>
      </w:pPr>
      <w:r>
        <w:rPr>
          <w:rFonts w:eastAsiaTheme="minorEastAsia"/>
        </w:rPr>
        <w:t xml:space="preserve">Uspořádání experimentu při měření indukčnosti a </w:t>
      </w:r>
      <w:r w:rsidR="0093428F">
        <w:rPr>
          <w:rFonts w:eastAsiaTheme="minorEastAsia"/>
        </w:rPr>
        <w:t>induktance je patrné z obrázku 2</w:t>
      </w:r>
      <w:r>
        <w:rPr>
          <w:rFonts w:eastAsiaTheme="minorEastAsia"/>
        </w:rPr>
        <w:t xml:space="preserve"> a při měření kapacity a kapa</w:t>
      </w:r>
      <w:r w:rsidR="0093428F">
        <w:rPr>
          <w:rFonts w:eastAsiaTheme="minorEastAsia"/>
        </w:rPr>
        <w:t>citance z obrázku 3</w:t>
      </w:r>
      <w:r>
        <w:rPr>
          <w:rFonts w:eastAsiaTheme="minorEastAsia"/>
        </w:rPr>
        <w:t xml:space="preserve">. </w:t>
      </w:r>
    </w:p>
    <w:p w:rsidR="007422E0" w:rsidRDefault="007422E0" w:rsidP="007422E0">
      <w:pPr>
        <w:pStyle w:val="Bntextrga"/>
        <w:spacing w:line="360" w:lineRule="auto"/>
        <w:jc w:val="center"/>
        <w:rPr>
          <w:szCs w:val="24"/>
        </w:rPr>
      </w:pPr>
      <w:r>
        <w:rPr>
          <w:noProof/>
          <w:szCs w:val="24"/>
          <w:lang w:eastAsia="cs-CZ"/>
        </w:rPr>
        <w:drawing>
          <wp:inline distT="0" distB="0" distL="0" distR="0" wp14:anchorId="185FFDF5" wp14:editId="359E4DA3">
            <wp:extent cx="3898800" cy="1432800"/>
            <wp:effectExtent l="0" t="0" r="6985" b="0"/>
            <wp:docPr id="275" name="Obrázek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5_LC-obvod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2E0" w:rsidRPr="00155B6B" w:rsidRDefault="0093428F" w:rsidP="007422E0">
      <w:pPr>
        <w:pStyle w:val="Bntextrga"/>
        <w:spacing w:line="360" w:lineRule="auto"/>
        <w:jc w:val="center"/>
        <w:rPr>
          <w:sz w:val="22"/>
          <w:vertAlign w:val="subscript"/>
        </w:rPr>
      </w:pPr>
      <w:r>
        <w:rPr>
          <w:b/>
          <w:sz w:val="22"/>
        </w:rPr>
        <w:t>Obrázek 1</w:t>
      </w:r>
      <w:r w:rsidR="007422E0" w:rsidRPr="00155B6B">
        <w:rPr>
          <w:sz w:val="22"/>
        </w:rPr>
        <w:t xml:space="preserve"> Schéma zapojen</w:t>
      </w:r>
      <w:r w:rsidR="007422E0">
        <w:rPr>
          <w:sz w:val="22"/>
        </w:rPr>
        <w:t>í kondenzátoru a) a cívky b) – o</w:t>
      </w:r>
      <w:r w:rsidR="007422E0" w:rsidRPr="00155B6B">
        <w:rPr>
          <w:sz w:val="22"/>
        </w:rPr>
        <w:t xml:space="preserve">věření frekvenční závislosti </w:t>
      </w:r>
      <w:r w:rsidR="007422E0" w:rsidRPr="00155B6B">
        <w:rPr>
          <w:i/>
          <w:sz w:val="22"/>
        </w:rPr>
        <w:t>X</w:t>
      </w:r>
      <w:r w:rsidR="007422E0" w:rsidRPr="00155B6B">
        <w:rPr>
          <w:sz w:val="22"/>
          <w:vertAlign w:val="subscript"/>
        </w:rPr>
        <w:t>C</w:t>
      </w:r>
      <w:r w:rsidR="007422E0" w:rsidRPr="00155B6B">
        <w:rPr>
          <w:sz w:val="22"/>
        </w:rPr>
        <w:t xml:space="preserve"> a </w:t>
      </w:r>
      <w:r w:rsidR="007422E0" w:rsidRPr="00155B6B">
        <w:rPr>
          <w:i/>
          <w:sz w:val="22"/>
        </w:rPr>
        <w:t>X</w:t>
      </w:r>
      <w:r w:rsidR="007422E0" w:rsidRPr="00155B6B">
        <w:rPr>
          <w:sz w:val="22"/>
          <w:vertAlign w:val="subscript"/>
        </w:rPr>
        <w:t>L</w:t>
      </w:r>
      <w:r w:rsidR="007422E0">
        <w:rPr>
          <w:sz w:val="22"/>
          <w:vertAlign w:val="subscript"/>
        </w:rPr>
        <w:t>.</w:t>
      </w:r>
    </w:p>
    <w:p w:rsidR="007422E0" w:rsidRPr="00155B6B" w:rsidRDefault="007422E0" w:rsidP="007422E0">
      <w:pPr>
        <w:pStyle w:val="Bntextrga"/>
        <w:spacing w:line="360" w:lineRule="auto"/>
        <w:jc w:val="center"/>
        <w:rPr>
          <w:sz w:val="22"/>
        </w:rPr>
      </w:pPr>
      <w:r>
        <w:rPr>
          <w:noProof/>
          <w:szCs w:val="24"/>
          <w:lang w:eastAsia="cs-CZ"/>
        </w:rPr>
        <w:lastRenderedPageBreak/>
        <w:drawing>
          <wp:inline distT="0" distB="0" distL="0" distR="0" wp14:anchorId="249D8530" wp14:editId="4A0B5455">
            <wp:extent cx="5758752" cy="3456633"/>
            <wp:effectExtent l="19050" t="0" r="0" b="0"/>
            <wp:docPr id="1" name="Obrázek 1" descr="C:\Users\admin\Desktop\NYNI SOC!!!!!\fotky do sočky\ob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YNI SOC!!!!!\fotky do sočky\obr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18" r="-34" b="5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752" cy="34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br/>
      </w:r>
      <w:r w:rsidR="0093428F">
        <w:rPr>
          <w:b/>
          <w:sz w:val="22"/>
        </w:rPr>
        <w:t>Obrázek 2</w:t>
      </w:r>
      <w:r>
        <w:rPr>
          <w:sz w:val="22"/>
        </w:rPr>
        <w:t xml:space="preserve"> Měření indukčnosti cívky a </w:t>
      </w:r>
      <w:r w:rsidRPr="00155B6B">
        <w:rPr>
          <w:sz w:val="22"/>
        </w:rPr>
        <w:t>f</w:t>
      </w:r>
      <w:r>
        <w:rPr>
          <w:sz w:val="22"/>
        </w:rPr>
        <w:t>rekvenční závislosti induktance pomocí SC.</w:t>
      </w:r>
    </w:p>
    <w:p w:rsidR="007422E0" w:rsidRPr="00381ADE" w:rsidRDefault="007422E0" w:rsidP="007422E0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 wp14:anchorId="6EB19335" wp14:editId="2D694B7F">
            <wp:extent cx="5758752" cy="3798277"/>
            <wp:effectExtent l="19050" t="0" r="0" b="0"/>
            <wp:docPr id="7" name="Obrázek 7" descr="C:\Users\admin\Desktop\NYNI SOC!!!!!\fotky do sočky\ob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YNI SOC!!!!!\fotky do sočky\obr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752" cy="379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2E0" w:rsidRPr="00155B6B" w:rsidRDefault="007422E0" w:rsidP="007422E0">
      <w:pPr>
        <w:pStyle w:val="Bntextrga"/>
        <w:spacing w:line="360" w:lineRule="auto"/>
        <w:jc w:val="center"/>
        <w:rPr>
          <w:sz w:val="22"/>
        </w:rPr>
      </w:pPr>
      <w:r w:rsidRPr="00155B6B">
        <w:rPr>
          <w:b/>
          <w:sz w:val="22"/>
        </w:rPr>
        <w:t xml:space="preserve">Obrázek </w:t>
      </w:r>
      <w:r w:rsidR="0093428F">
        <w:rPr>
          <w:b/>
          <w:sz w:val="22"/>
        </w:rPr>
        <w:t>3</w:t>
      </w:r>
      <w:r w:rsidRPr="00155B6B">
        <w:rPr>
          <w:b/>
          <w:sz w:val="22"/>
        </w:rPr>
        <w:t xml:space="preserve"> </w:t>
      </w:r>
      <w:r w:rsidRPr="00155B6B">
        <w:rPr>
          <w:sz w:val="22"/>
        </w:rPr>
        <w:t>Měření kapacity kondenzátoru a frekvenční závislosti kapacitance pomocí SC.</w:t>
      </w:r>
    </w:p>
    <w:p w:rsidR="007422E0" w:rsidRDefault="007422E0" w:rsidP="007422E0">
      <w:pPr>
        <w:pStyle w:val="Bntextrga"/>
        <w:spacing w:line="360" w:lineRule="auto"/>
        <w:jc w:val="both"/>
        <w:rPr>
          <w:sz w:val="20"/>
          <w:szCs w:val="20"/>
        </w:rPr>
      </w:pPr>
    </w:p>
    <w:p w:rsidR="007422E0" w:rsidRDefault="007422E0" w:rsidP="007422E0">
      <w:pPr>
        <w:pStyle w:val="BNTEXTPRCE"/>
      </w:pPr>
      <w:r>
        <w:lastRenderedPageBreak/>
        <w:t xml:space="preserve">Ve frekvenčním intervalu (100 – 2000) Hz zvolíme rovnoměrně přibližně 20 frekvencí, které na TG generujeme nastavením frekvence jemným laděním na daném frekvenčním rozsahu a pomocí SC v programu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Analyser</w:t>
      </w:r>
      <w:proofErr w:type="spellEnd"/>
      <w:r>
        <w:t xml:space="preserve"> pomocí tlačítka </w:t>
      </w:r>
      <w:proofErr w:type="spellStart"/>
      <w:r w:rsidRPr="00F36700">
        <w:rPr>
          <w:i/>
        </w:rPr>
        <w:t>Wave</w:t>
      </w:r>
      <w:proofErr w:type="spellEnd"/>
      <w:r>
        <w:t xml:space="preserve">. Nastavenou frekvenci </w:t>
      </w:r>
      <w:r w:rsidR="00CF113C">
        <w:t>ověříme</w:t>
      </w:r>
      <w:r>
        <w:t xml:space="preserve"> pomocí multimetru VA18B.</w:t>
      </w:r>
    </w:p>
    <w:p w:rsidR="007422E0" w:rsidRDefault="007422E0" w:rsidP="007422E0">
      <w:pPr>
        <w:pStyle w:val="BNTEXTPRCE"/>
        <w:rPr>
          <w:rFonts w:eastAsiaTheme="minorEastAsia"/>
        </w:rPr>
      </w:pPr>
      <w:r w:rsidRPr="00CF113C">
        <w:rPr>
          <w:b/>
        </w:rPr>
        <w:t xml:space="preserve">Pro každou frekvenci změříme pomocí multimetrů VA18B proud a napětí, ze kterých pak můžeme vypočítat hodnotu kapacitance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den>
        </m:f>
      </m:oMath>
      <w:r w:rsidRPr="00CF113C">
        <w:rPr>
          <w:rFonts w:eastAsiaTheme="minorEastAsia"/>
          <w:b/>
        </w:rPr>
        <w:t xml:space="preserve">, resp. induktance </w:t>
      </w:r>
      <w:r w:rsidRPr="00CF113C"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L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den>
        </m:f>
      </m:oMath>
      <w:r>
        <w:rPr>
          <w:rFonts w:eastAsiaTheme="minorEastAsia"/>
        </w:rPr>
        <w:t xml:space="preserve">. Vypočítané hodnoty zapíšeme do tabulky a vyneseme grafickou závislost kapacitance, resp. induktance na frekvenci. </w:t>
      </w:r>
      <w:r w:rsidRPr="00CF113C">
        <w:rPr>
          <w:rFonts w:eastAsiaTheme="minorEastAsia"/>
          <w:b/>
        </w:rPr>
        <w:t>Grafy tvoříme pomocí programu MS Excel.</w:t>
      </w:r>
      <w:r>
        <w:rPr>
          <w:rFonts w:eastAsiaTheme="minorEastAsia"/>
        </w:rPr>
        <w:t xml:space="preserve"> </w:t>
      </w:r>
    </w:p>
    <w:p w:rsidR="007422E0" w:rsidRPr="00CF113C" w:rsidRDefault="007422E0" w:rsidP="007422E0">
      <w:pPr>
        <w:pStyle w:val="BNTEXTPRCE"/>
        <w:rPr>
          <w:rFonts w:eastAsiaTheme="minorEastAsia"/>
          <w:b/>
        </w:rPr>
      </w:pPr>
      <w:r>
        <w:rPr>
          <w:rFonts w:eastAsiaTheme="minorEastAsia"/>
        </w:rPr>
        <w:tab/>
      </w:r>
      <w:r w:rsidRPr="00CF113C">
        <w:rPr>
          <w:rFonts w:eastAsiaTheme="minorEastAsia"/>
          <w:b/>
        </w:rPr>
        <w:t>V druhé č</w:t>
      </w:r>
      <w:r w:rsidR="001D4F74">
        <w:rPr>
          <w:rFonts w:eastAsiaTheme="minorEastAsia"/>
          <w:b/>
        </w:rPr>
        <w:t>ásti výpočtů využijeme vztahy (1) a (2</w:t>
      </w:r>
      <w:r w:rsidRPr="00CF113C">
        <w:rPr>
          <w:rFonts w:eastAsiaTheme="minorEastAsia"/>
          <w:b/>
        </w:rPr>
        <w:t>) k výpočtu kapacity kondenzátoru, resp. indukčnosti cívky.</w:t>
      </w:r>
    </w:p>
    <w:p w:rsidR="007422E0" w:rsidRDefault="007422E0" w:rsidP="007422E0">
      <w:pPr>
        <w:pStyle w:val="BNTEXTPRCE"/>
        <w:rPr>
          <w:rFonts w:eastAsiaTheme="minorEastAsia"/>
        </w:rPr>
      </w:pPr>
      <w:r>
        <w:rPr>
          <w:rFonts w:eastAsiaTheme="minorEastAsia"/>
        </w:rPr>
        <w:tab/>
        <w:t xml:space="preserve">V případě určení kapacitance a kapacity kondenzátoru provedeme měření nejprve pro jeden kondenzátor s kapacitou </w:t>
      </w:r>
      <w:r w:rsidRPr="00AB2633">
        <w:rPr>
          <w:rFonts w:eastAsiaTheme="minorEastAsia"/>
          <w:i/>
        </w:rPr>
        <w:t>C</w:t>
      </w:r>
      <w:r w:rsidRPr="00AB2633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= 4,7 µF a potom pro dva paralelně spojené kondenzátory s výslednou kapacitou </w:t>
      </w:r>
      <w:r w:rsidRPr="00AB2633">
        <w:rPr>
          <w:rFonts w:eastAsiaTheme="minorEastAsia"/>
          <w:i/>
        </w:rPr>
        <w:t>C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= 9,4 µF.</w:t>
      </w:r>
      <w:r w:rsidR="00CF113C">
        <w:rPr>
          <w:rFonts w:eastAsiaTheme="minorEastAsia"/>
        </w:rPr>
        <w:t xml:space="preserve"> </w:t>
      </w:r>
      <w:r w:rsidR="00CF113C" w:rsidRPr="00CF113C">
        <w:rPr>
          <w:rFonts w:eastAsiaTheme="minorEastAsia"/>
          <w:b/>
          <w:color w:val="FF0000"/>
        </w:rPr>
        <w:t>Hodnoty kapacit</w:t>
      </w:r>
      <w:bookmarkStart w:id="1" w:name="_GoBack"/>
      <w:bookmarkEnd w:id="1"/>
      <w:r w:rsidR="00CF113C" w:rsidRPr="00CF113C">
        <w:rPr>
          <w:rFonts w:eastAsiaTheme="minorEastAsia"/>
          <w:b/>
          <w:color w:val="FF0000"/>
        </w:rPr>
        <w:t xml:space="preserve"> jsou orientační, použijte kondenzátory, které máte k dispozici.</w:t>
      </w:r>
    </w:p>
    <w:p w:rsidR="007422E0" w:rsidRDefault="007422E0" w:rsidP="007422E0">
      <w:pPr>
        <w:pStyle w:val="BNTEXTPRCE"/>
      </w:pPr>
      <w:r>
        <w:rPr>
          <w:rFonts w:eastAsiaTheme="minorEastAsia"/>
        </w:rPr>
        <w:tab/>
        <w:t xml:space="preserve">Námi naměřené hodnoty pro výpočet kapacitance a kapacity kondenzátorů uvádíme v tabulce </w:t>
      </w:r>
      <w:r w:rsidR="0093428F">
        <w:rPr>
          <w:rFonts w:eastAsiaTheme="minorEastAsia"/>
        </w:rPr>
        <w:t>1</w:t>
      </w:r>
      <w:r>
        <w:rPr>
          <w:rFonts w:eastAsiaTheme="minorEastAsia"/>
        </w:rPr>
        <w:t xml:space="preserve">. Indexem 1 je označeno měření s kondenzátorem o kapacitě </w:t>
      </w:r>
      <w:r w:rsidRPr="00AB2633">
        <w:rPr>
          <w:rFonts w:eastAsiaTheme="minorEastAsia"/>
          <w:i/>
        </w:rPr>
        <w:t>C</w:t>
      </w:r>
      <w:r w:rsidRPr="00AB2633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= 4,7 µF a indexem 2 měření s kondenzátorem o kapacitě </w:t>
      </w:r>
      <w:r w:rsidRPr="00AB2633">
        <w:rPr>
          <w:rFonts w:eastAsiaTheme="minorEastAsia"/>
          <w:i/>
        </w:rPr>
        <w:t>C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= 9,4 µF. </w:t>
      </w:r>
    </w:p>
    <w:p w:rsidR="007422E0" w:rsidRDefault="007422E0" w:rsidP="007422E0">
      <w:pPr>
        <w:pStyle w:val="Bntextrga"/>
        <w:spacing w:line="360" w:lineRule="auto"/>
        <w:rPr>
          <w:szCs w:val="24"/>
        </w:rPr>
      </w:pPr>
    </w:p>
    <w:p w:rsidR="007422E0" w:rsidRDefault="007422E0" w:rsidP="007422E0">
      <w:pPr>
        <w:pStyle w:val="BNTEXTPRCE"/>
      </w:pPr>
      <w:r>
        <w:t xml:space="preserve">Nejistotu vypočítané kapacity </w:t>
      </w:r>
      <w:r w:rsidRPr="00976C5B">
        <w:rPr>
          <w:i/>
        </w:rPr>
        <w:t>C</w:t>
      </w:r>
      <w:r>
        <w:t xml:space="preserve"> pro každý řádek tabulky vypočítá</w:t>
      </w:r>
      <w:r w:rsidR="001D4F74">
        <w:t>me podle následujícího vzorce (3</w:t>
      </w:r>
      <w:r>
        <w:t>):</w:t>
      </w:r>
    </w:p>
    <w:p w:rsidR="007422E0" w:rsidRPr="00976C5B" w:rsidRDefault="007422E0" w:rsidP="007422E0">
      <w:pPr>
        <w:pStyle w:val="BNTEXTPRCE"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I</m:t>
              </m:r>
            </m:num>
            <m:den>
              <m:r>
                <w:rPr>
                  <w:rFonts w:ascii="Cambria Math" w:hAnsi="Cambria Math"/>
                </w:rPr>
                <m:t>2πfU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.                                        </m:t>
          </m:r>
          <m:r>
            <w:rPr>
              <w:rFonts w:ascii="Cambria Math" w:hAnsi="Cambria Math"/>
            </w:rPr>
            <m:t>(3</m:t>
          </m:r>
          <m:r>
            <w:rPr>
              <w:rFonts w:ascii="Cambria Math" w:hAnsi="Cambria Math"/>
            </w:rPr>
            <m:t>)</m:t>
          </m:r>
        </m:oMath>
      </m:oMathPara>
    </w:p>
    <w:p w:rsidR="007422E0" w:rsidRDefault="007422E0" w:rsidP="007422E0">
      <w:pPr>
        <w:pStyle w:val="BNTEXTPRCE"/>
        <w:rPr>
          <w:b/>
          <w:color w:val="FF0000"/>
        </w:rPr>
      </w:pPr>
      <w:r>
        <w:t xml:space="preserve">Průměrná hodnota kapacity kondenzátoru </w:t>
      </w:r>
      <w:r w:rsidRPr="00976C5B">
        <w:rPr>
          <w:i/>
        </w:rPr>
        <w:t>C</w:t>
      </w:r>
      <w:r w:rsidRPr="00976C5B">
        <w:rPr>
          <w:vertAlign w:val="subscript"/>
        </w:rPr>
        <w:t>1</w:t>
      </w:r>
      <w:r>
        <w:t xml:space="preserve"> byla určena jako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1TG</m:t>
            </m:r>
          </m:sub>
        </m:sSub>
        <m: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5,5±0,2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μF</m:t>
        </m:r>
      </m:oMath>
      <w:r>
        <w:t xml:space="preserve">, pro kondenzátor </w:t>
      </w:r>
      <w:r w:rsidRPr="00976C5B">
        <w:rPr>
          <w:i/>
        </w:rPr>
        <w:t>C</w:t>
      </w:r>
      <w:r>
        <w:rPr>
          <w:vertAlign w:val="subscript"/>
        </w:rPr>
        <w:t>2</w:t>
      </w:r>
      <w:r>
        <w:t xml:space="preserve"> jsme vypočítali hodnotu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2TG</m:t>
            </m:r>
          </m:sub>
        </m:sSub>
        <m: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15±2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μF</m:t>
        </m:r>
      </m:oMath>
      <w:r>
        <w:t xml:space="preserve">. </w:t>
      </w:r>
      <w:r w:rsidR="0093428F" w:rsidRPr="0093428F">
        <w:rPr>
          <w:b/>
          <w:color w:val="FF0000"/>
        </w:rPr>
        <w:t>Stanovte i relativní nejistoty měření.</w:t>
      </w:r>
    </w:p>
    <w:p w:rsidR="0093428F" w:rsidRDefault="001D4F74" w:rsidP="0093428F">
      <w:pPr>
        <w:pStyle w:val="BNTEXTPRCE"/>
        <w:ind w:firstLine="0"/>
      </w:pPr>
      <w:r>
        <w:t>Na grafu 4</w:t>
      </w:r>
      <w:r w:rsidR="0093428F">
        <w:t xml:space="preserve"> můžeme zřetelně pozorovat exponenciální pokles kapacitance pro hodnotu </w:t>
      </w:r>
      <w:r>
        <w:br/>
      </w:r>
      <w:r w:rsidR="0093428F" w:rsidRPr="00115B4F">
        <w:rPr>
          <w:i/>
        </w:rPr>
        <w:t>C</w:t>
      </w:r>
      <w:r w:rsidR="0093428F" w:rsidRPr="00115B4F">
        <w:rPr>
          <w:vertAlign w:val="subscript"/>
        </w:rPr>
        <w:t>1</w:t>
      </w:r>
      <w:r w:rsidR="0093428F">
        <w:t xml:space="preserve"> = 4,7 µF. Experimentálně naměřené hodnoty jsou vyznačeny modrými křížky, teoretické hodnoty kapacitance vypočítané ze vztahu (5) jsou zobrazeny červeně. </w:t>
      </w:r>
    </w:p>
    <w:p w:rsidR="0093428F" w:rsidRDefault="0093428F" w:rsidP="0093428F">
      <w:pPr>
        <w:pStyle w:val="Bntextrga"/>
        <w:spacing w:line="360" w:lineRule="auto"/>
        <w:rPr>
          <w:szCs w:val="24"/>
        </w:rPr>
      </w:pPr>
      <w:r>
        <w:rPr>
          <w:szCs w:val="24"/>
        </w:rPr>
        <w:tab/>
      </w:r>
    </w:p>
    <w:p w:rsidR="007422E0" w:rsidRPr="0032541C" w:rsidRDefault="0093428F" w:rsidP="007422E0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lastRenderedPageBreak/>
        <w:t>Tabulka 1</w:t>
      </w:r>
      <w:r w:rsidR="007422E0"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7422E0">
        <w:rPr>
          <w:rFonts w:ascii="Times New Roman" w:eastAsiaTheme="minorEastAsia" w:hAnsi="Times New Roman" w:cs="Times New Roman"/>
          <w:sz w:val="24"/>
          <w:szCs w:val="24"/>
          <w:lang w:eastAsia="cs-CZ"/>
        </w:rPr>
        <w:t>Měření kapacity kondenzátorů a frekvenční závislosti kapacitance s SC</w:t>
      </w:r>
    </w:p>
    <w:tbl>
      <w:tblPr>
        <w:tblStyle w:val="Mkatabulky3"/>
        <w:tblW w:w="87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878"/>
        <w:gridCol w:w="1049"/>
        <w:gridCol w:w="1021"/>
        <w:gridCol w:w="1037"/>
        <w:gridCol w:w="809"/>
        <w:gridCol w:w="1047"/>
        <w:gridCol w:w="1026"/>
        <w:gridCol w:w="1034"/>
      </w:tblGrid>
      <w:tr w:rsidR="007422E0" w:rsidRPr="0032541C" w:rsidTr="00CF113C">
        <w:trPr>
          <w:trHeight w:hRule="exact" w:val="454"/>
          <w:jc w:val="center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7422E0" w:rsidRPr="00845B24" w:rsidRDefault="007422E0" w:rsidP="00CF113C">
            <w:pPr>
              <w:spacing w:after="120"/>
              <w:jc w:val="center"/>
            </w:pPr>
            <w:r>
              <w:rPr>
                <w:i/>
              </w:rPr>
              <w:t>f</w:t>
            </w:r>
            <w:r>
              <w:t xml:space="preserve"> (Hz)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7422E0" w:rsidRPr="0032541C" w:rsidRDefault="007422E0" w:rsidP="00CF113C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2541C">
              <w:t>(</w:t>
            </w:r>
            <w:r>
              <w:t>V</w:t>
            </w:r>
            <w:r w:rsidRPr="0032541C">
              <w:t>)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7422E0" w:rsidRPr="0032541C" w:rsidRDefault="007422E0" w:rsidP="00CF113C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2541C">
              <w:t xml:space="preserve"> (</w:t>
            </w:r>
            <w:r>
              <w:t>mA</w:t>
            </w:r>
            <w:r w:rsidRPr="0032541C">
              <w:t>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7422E0" w:rsidRPr="0032541C" w:rsidRDefault="007422E0" w:rsidP="00CF113C">
            <w:pPr>
              <w:spacing w:after="120"/>
              <w:jc w:val="center"/>
              <w:rPr>
                <w:rFonts w:eastAsia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C1</m:t>
                  </m:r>
                </m:sub>
              </m:sSub>
            </m:oMath>
            <w:r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Pr="0032541C">
              <w:rPr>
                <w:rFonts w:eastAsia="Times New Roman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22E0" w:rsidRDefault="007422E0" w:rsidP="00CF113C">
            <w:pPr>
              <w:spacing w:after="120"/>
              <w:ind w:left="-290" w:firstLine="29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32541C">
              <w:t xml:space="preserve"> (</w:t>
            </w:r>
            <w:r>
              <w:t>µF</w:t>
            </w:r>
            <w:r w:rsidRPr="0032541C">
              <w:t>)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22E0" w:rsidRDefault="007422E0" w:rsidP="00CF113C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32541C">
              <w:t>(</w:t>
            </w:r>
            <w:r>
              <w:t>V</w:t>
            </w:r>
            <w:r w:rsidRPr="0032541C">
              <w:t>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22E0" w:rsidRDefault="007422E0" w:rsidP="00CF113C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32541C">
              <w:t xml:space="preserve"> (</w:t>
            </w:r>
            <w:r>
              <w:t>mA</w:t>
            </w:r>
            <w:r w:rsidRPr="0032541C">
              <w:t>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22E0" w:rsidRDefault="007422E0" w:rsidP="00CF113C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C2</m:t>
                  </m:r>
                </m:sub>
              </m:sSub>
            </m:oMath>
            <w:r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Pr="0032541C">
              <w:rPr>
                <w:rFonts w:eastAsia="Times New Roman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22E0" w:rsidRDefault="007422E0" w:rsidP="00CF113C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32541C">
              <w:t xml:space="preserve"> (</w:t>
            </w:r>
            <w:r>
              <w:t>µF</w:t>
            </w:r>
            <w:r w:rsidRPr="0032541C">
              <w:t>)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1,177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3,41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345,2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4,6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1,171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6,99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167,5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9,5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200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1,17</w:t>
            </w:r>
            <w:r>
              <w:t>0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6,82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171,6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4,6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1,148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13,73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83,6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9,5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300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1,159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10,15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114,2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4,6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1,113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19,98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55,7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9,5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400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1,042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12,16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85,7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4,6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0,972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23,28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41,8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9,5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500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0,96</w:t>
            </w:r>
            <w:r>
              <w:t>0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14,03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68,4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0,867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26</w:t>
            </w:r>
            <w:r>
              <w:t>,00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33,3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9,6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600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0,904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15,87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57,0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0,788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28,38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27,8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9,6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700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0,86</w:t>
            </w:r>
            <w:r>
              <w:t>0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17,67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48,7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0,724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30,48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23,8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9,6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800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0,827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19,42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42,6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0,671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32,32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20,8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9,6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900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0,799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21,14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37,8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0,625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33,99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18,4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9,6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1000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0,774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22,82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33,9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0,587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35,42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16,6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9,6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1100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0,753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24,49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30,7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0,552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36,84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15,0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9,7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1200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0,735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26,12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28,1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0,515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37,59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13,7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9,7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1300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0,718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27,75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25,9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0,488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38,9</w:t>
            </w:r>
            <w:r>
              <w:t>0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12,5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9,8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1400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0,704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29,35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24,0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4,7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0,47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40,13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11,7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9,7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1500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0,69</w:t>
            </w:r>
            <w:r>
              <w:t>0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30,95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22,3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4,8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0,448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41,32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10,8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9,8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1600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0,678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32,52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20,8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4,8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0,431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42,49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10,1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9,8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1700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0,666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34,09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19,5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4,8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0,416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43,67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9,5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9,8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1800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0,656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35,65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18,4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4,8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0,401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44,83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8,9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9,9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1900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</w:tcPr>
          <w:p w:rsidR="007422E0" w:rsidRPr="0061129F" w:rsidRDefault="007422E0" w:rsidP="00CF113C">
            <w:pPr>
              <w:jc w:val="right"/>
            </w:pPr>
            <w:r w:rsidRPr="0061129F">
              <w:t>0,646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7422E0" w:rsidRPr="00F43B4C" w:rsidRDefault="007422E0" w:rsidP="00CF113C">
            <w:pPr>
              <w:jc w:val="right"/>
            </w:pPr>
            <w:r w:rsidRPr="00F43B4C">
              <w:t>37,19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7422E0" w:rsidRPr="00F12719" w:rsidRDefault="007422E0" w:rsidP="00CF113C">
            <w:pPr>
              <w:jc w:val="right"/>
            </w:pPr>
            <w:r w:rsidRPr="00F12719">
              <w:t>17,4</w:t>
            </w:r>
          </w:p>
        </w:tc>
        <w:tc>
          <w:tcPr>
            <w:tcW w:w="1037" w:type="dxa"/>
          </w:tcPr>
          <w:p w:rsidR="007422E0" w:rsidRPr="000538E5" w:rsidRDefault="007422E0" w:rsidP="00CF113C">
            <w:pPr>
              <w:jc w:val="center"/>
            </w:pPr>
            <w:r w:rsidRPr="000538E5">
              <w:t>4,8</w:t>
            </w:r>
          </w:p>
        </w:tc>
        <w:tc>
          <w:tcPr>
            <w:tcW w:w="809" w:type="dxa"/>
          </w:tcPr>
          <w:p w:rsidR="007422E0" w:rsidRPr="00032224" w:rsidRDefault="007422E0" w:rsidP="00CF113C">
            <w:r w:rsidRPr="00032224">
              <w:t>0,388</w:t>
            </w:r>
          </w:p>
        </w:tc>
        <w:tc>
          <w:tcPr>
            <w:tcW w:w="1047" w:type="dxa"/>
          </w:tcPr>
          <w:p w:rsidR="007422E0" w:rsidRPr="00032224" w:rsidRDefault="007422E0" w:rsidP="00CF113C">
            <w:pPr>
              <w:jc w:val="right"/>
            </w:pPr>
            <w:r w:rsidRPr="00032224">
              <w:t>45,96</w:t>
            </w:r>
          </w:p>
        </w:tc>
        <w:tc>
          <w:tcPr>
            <w:tcW w:w="1026" w:type="dxa"/>
          </w:tcPr>
          <w:p w:rsidR="007422E0" w:rsidRPr="00032224" w:rsidRDefault="007422E0" w:rsidP="00CF113C">
            <w:pPr>
              <w:jc w:val="right"/>
            </w:pPr>
            <w:r w:rsidRPr="00032224">
              <w:t>8,4</w:t>
            </w:r>
          </w:p>
        </w:tc>
        <w:tc>
          <w:tcPr>
            <w:tcW w:w="1034" w:type="dxa"/>
          </w:tcPr>
          <w:p w:rsidR="007422E0" w:rsidRPr="00065FC6" w:rsidRDefault="007422E0" w:rsidP="00CF113C">
            <w:pPr>
              <w:jc w:val="center"/>
            </w:pPr>
            <w:r w:rsidRPr="00065FC6">
              <w:t>9,9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22E0" w:rsidRDefault="007422E0" w:rsidP="00CF113C">
            <w:pPr>
              <w:jc w:val="right"/>
            </w:pPr>
            <w:r w:rsidRPr="00B947AD">
              <w:t>2000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22E0" w:rsidRDefault="007422E0" w:rsidP="00CF113C">
            <w:pPr>
              <w:jc w:val="right"/>
            </w:pPr>
            <w:r w:rsidRPr="0061129F">
              <w:t>0,636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22E0" w:rsidRDefault="007422E0" w:rsidP="00CF113C">
            <w:pPr>
              <w:jc w:val="right"/>
            </w:pPr>
            <w:r w:rsidRPr="00F43B4C">
              <w:t>38,72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22E0" w:rsidRDefault="007422E0" w:rsidP="00CF113C">
            <w:pPr>
              <w:jc w:val="right"/>
            </w:pPr>
            <w:r w:rsidRPr="00F12719">
              <w:t>16,4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7422E0" w:rsidRDefault="007422E0" w:rsidP="00CF113C">
            <w:pPr>
              <w:jc w:val="center"/>
            </w:pPr>
            <w:r w:rsidRPr="000538E5">
              <w:t>4,8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422E0" w:rsidRPr="00032224" w:rsidRDefault="007422E0" w:rsidP="00CF113C">
            <w:r w:rsidRPr="00032224">
              <w:t>0,377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7422E0" w:rsidRPr="00032224" w:rsidRDefault="007422E0" w:rsidP="00CF113C">
            <w:pPr>
              <w:jc w:val="right"/>
            </w:pPr>
            <w:r w:rsidRPr="00032224">
              <w:t>47,25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7422E0" w:rsidRDefault="007422E0" w:rsidP="00CF113C">
            <w:pPr>
              <w:jc w:val="right"/>
            </w:pPr>
            <w:r w:rsidRPr="00032224">
              <w:t>8,0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7422E0" w:rsidRDefault="007422E0" w:rsidP="00CF113C">
            <w:pPr>
              <w:jc w:val="center"/>
            </w:pPr>
            <w:r w:rsidRPr="00065FC6">
              <w:t>10,0</w:t>
            </w:r>
          </w:p>
        </w:tc>
      </w:tr>
    </w:tbl>
    <w:p w:rsidR="007422E0" w:rsidRDefault="007422E0" w:rsidP="007422E0">
      <w:pPr>
        <w:pStyle w:val="Bntextrga"/>
        <w:spacing w:line="360" w:lineRule="auto"/>
        <w:rPr>
          <w:szCs w:val="24"/>
        </w:rPr>
      </w:pPr>
    </w:p>
    <w:p w:rsidR="007422E0" w:rsidRDefault="007422E0" w:rsidP="007422E0">
      <w:pPr>
        <w:pStyle w:val="Bntextrga"/>
        <w:spacing w:line="360" w:lineRule="auto"/>
        <w:jc w:val="both"/>
      </w:pPr>
      <w:r>
        <w:t xml:space="preserve">Průměrná hodnota kapacity kondenzátoru </w:t>
      </w:r>
      <w:r w:rsidRPr="00976C5B">
        <w:rPr>
          <w:i/>
        </w:rPr>
        <w:t>C</w:t>
      </w:r>
      <w:r w:rsidRPr="00976C5B">
        <w:rPr>
          <w:vertAlign w:val="subscript"/>
        </w:rPr>
        <w:t>1</w:t>
      </w:r>
      <w:r>
        <w:t xml:space="preserve"> byla určena jako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szCs w:val="24"/>
                <w:lang w:eastAsia="cs-CZ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1SC</m:t>
            </m:r>
          </m:sub>
        </m:sSub>
        <m:r>
          <w:rPr>
            <w:rFonts w:ascii="Cambria Math" w:hAnsi="Cambria Math" w:cs="Times New Roman"/>
            <w:noProof/>
            <w:lang w:eastAsia="cs-CZ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eastAsia="cs-CZ"/>
              </w:rPr>
            </m:ctrlPr>
          </m:dPr>
          <m:e>
            <m:r>
              <w:rPr>
                <w:rFonts w:ascii="Cambria Math" w:hAnsi="Cambria Math"/>
                <w:noProof/>
              </w:rPr>
              <m:t>4,71±0,</m:t>
            </m:r>
            <m:r>
              <w:rPr>
                <w:rFonts w:ascii="Cambria Math" w:hAnsi="Cambria Math" w:cs="Times New Roman"/>
                <w:noProof/>
                <w:lang w:eastAsia="cs-CZ"/>
              </w:rPr>
              <m:t>02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μF</m:t>
        </m:r>
      </m:oMath>
      <w:r>
        <w:t xml:space="preserve">, pro kondenzátor </w:t>
      </w:r>
      <w:r w:rsidRPr="00976C5B">
        <w:rPr>
          <w:i/>
        </w:rPr>
        <w:t>C</w:t>
      </w:r>
      <w:r>
        <w:rPr>
          <w:vertAlign w:val="subscript"/>
        </w:rPr>
        <w:t>2</w:t>
      </w:r>
      <w:r>
        <w:t xml:space="preserve"> jsme vypočítali hodnotu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szCs w:val="24"/>
                <w:lang w:eastAsia="cs-CZ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2SC</m:t>
            </m:r>
          </m:sub>
        </m:sSub>
        <m:r>
          <w:rPr>
            <w:rFonts w:ascii="Cambria Math" w:hAnsi="Cambria Math" w:cs="Times New Roman"/>
            <w:noProof/>
            <w:lang w:eastAsia="cs-CZ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eastAsia="cs-CZ"/>
              </w:rPr>
            </m:ctrlPr>
          </m:dPr>
          <m:e>
            <m:r>
              <w:rPr>
                <w:rFonts w:ascii="Cambria Math" w:hAnsi="Cambria Math"/>
                <w:noProof/>
              </w:rPr>
              <m:t>9,68±0,03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μF</m:t>
        </m:r>
      </m:oMath>
      <w:r>
        <w:t>.</w:t>
      </w:r>
    </w:p>
    <w:p w:rsidR="007422E0" w:rsidRDefault="007422E0" w:rsidP="007422E0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t xml:space="preserve">V případě kondenzátoru </w:t>
      </w:r>
      <w:r w:rsidRPr="00976C5B">
        <w:rPr>
          <w:i/>
        </w:rPr>
        <w:t>C</w:t>
      </w:r>
      <w:r>
        <w:rPr>
          <w:vertAlign w:val="subscript"/>
        </w:rPr>
        <w:t xml:space="preserve">1 </w:t>
      </w:r>
      <w:r>
        <w:t xml:space="preserve">je relativní nejistota měření 0,4 %, u stanovení kapacity kondenzátoru </w:t>
      </w:r>
      <w:r w:rsidRPr="00976C5B">
        <w:rPr>
          <w:i/>
        </w:rPr>
        <w:t>C</w:t>
      </w:r>
      <w:r>
        <w:rPr>
          <w:vertAlign w:val="subscript"/>
        </w:rPr>
        <w:t>2</w:t>
      </w:r>
      <w:r>
        <w:t xml:space="preserve"> je relativní nejistota měření dokonce 0,3 %. Odchylka od jmenovité hodnoty </w:t>
      </w:r>
      <w:r w:rsidRPr="00AB2633">
        <w:rPr>
          <w:rFonts w:eastAsiaTheme="minorEastAsia"/>
          <w:i/>
        </w:rPr>
        <w:t>C</w:t>
      </w:r>
      <w:r w:rsidRPr="00AB2633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= 4,7 µF a </w:t>
      </w:r>
      <w:r w:rsidRPr="00AB2633">
        <w:rPr>
          <w:rFonts w:eastAsiaTheme="minorEastAsia"/>
          <w:i/>
        </w:rPr>
        <w:t>C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= 9,4 µF pak v průměru činí 0,2 %, resp. 3 %. Měření kapacity s využitím SC se tedy ukázalo jako velmi přesné a na obou grafech na obrázcích 12 a 13 je vidět téměř dokonalá shoda experimentálně naměřených hodnot (modře) a teoreticky vypočítaných hodnot (červeně).</w:t>
      </w:r>
    </w:p>
    <w:p w:rsidR="007422E0" w:rsidRDefault="007422E0" w:rsidP="007422E0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07194600" wp14:editId="6F9F31CF">
            <wp:extent cx="5760000" cy="3240000"/>
            <wp:effectExtent l="0" t="0" r="12700" b="17780"/>
            <wp:docPr id="18" name="Graf 18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22E0" w:rsidRPr="0093428F" w:rsidRDefault="007422E0" w:rsidP="0093428F">
      <w:pPr>
        <w:pStyle w:val="Bntextrga"/>
        <w:spacing w:line="360" w:lineRule="auto"/>
        <w:jc w:val="center"/>
        <w:rPr>
          <w:sz w:val="22"/>
        </w:rPr>
      </w:pPr>
      <w:r w:rsidRPr="00155B6B">
        <w:rPr>
          <w:b/>
          <w:sz w:val="22"/>
        </w:rPr>
        <w:t xml:space="preserve">Obrázek </w:t>
      </w:r>
      <w:r w:rsidR="0093428F">
        <w:rPr>
          <w:b/>
          <w:sz w:val="22"/>
        </w:rPr>
        <w:t>4</w:t>
      </w:r>
      <w:r w:rsidRPr="00155B6B">
        <w:rPr>
          <w:b/>
          <w:sz w:val="22"/>
        </w:rPr>
        <w:t xml:space="preserve"> </w:t>
      </w:r>
      <w:r>
        <w:rPr>
          <w:sz w:val="22"/>
        </w:rPr>
        <w:t>Graf</w:t>
      </w:r>
      <w:r w:rsidRPr="00155B6B">
        <w:rPr>
          <w:sz w:val="22"/>
        </w:rPr>
        <w:t xml:space="preserve"> frekvenční </w:t>
      </w:r>
      <w:r>
        <w:rPr>
          <w:sz w:val="22"/>
        </w:rPr>
        <w:t xml:space="preserve">závislosti kapacitance pomocí SC pro </w:t>
      </w:r>
      <w:r w:rsidRPr="00AB2633">
        <w:rPr>
          <w:rFonts w:eastAsiaTheme="minorEastAsia"/>
          <w:i/>
        </w:rPr>
        <w:t>C</w:t>
      </w:r>
      <w:r w:rsidRPr="00AB2633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= 4,7 µF</w:t>
      </w:r>
      <w:r w:rsidRPr="00155B6B">
        <w:rPr>
          <w:sz w:val="22"/>
        </w:rPr>
        <w:t>.</w:t>
      </w:r>
    </w:p>
    <w:p w:rsidR="007422E0" w:rsidRDefault="007422E0" w:rsidP="007422E0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Obdobným způsobem jsme změřili indukčnost cívky s parametry </w:t>
      </w:r>
      <w:r w:rsidRPr="005B7635">
        <w:rPr>
          <w:rFonts w:eastAsiaTheme="minorEastAsia"/>
          <w:i/>
        </w:rPr>
        <w:t>N</w:t>
      </w:r>
      <w:r>
        <w:rPr>
          <w:rFonts w:eastAsiaTheme="minorEastAsia"/>
        </w:rPr>
        <w:t xml:space="preserve"> = 600, </w:t>
      </w:r>
      <w:r w:rsidRPr="005B7635">
        <w:rPr>
          <w:rFonts w:eastAsiaTheme="minorEastAsia"/>
          <w:i/>
        </w:rPr>
        <w:t>L</w:t>
      </w:r>
      <w:r>
        <w:rPr>
          <w:rFonts w:eastAsiaTheme="minorEastAsia"/>
        </w:rPr>
        <w:t xml:space="preserve"> = 6 </w:t>
      </w:r>
      <w:proofErr w:type="spellStart"/>
      <w:r>
        <w:rPr>
          <w:rFonts w:eastAsiaTheme="minorEastAsia"/>
        </w:rPr>
        <w:t>mH</w:t>
      </w:r>
      <w:proofErr w:type="spellEnd"/>
      <w:r>
        <w:rPr>
          <w:rFonts w:eastAsiaTheme="minorEastAsia"/>
        </w:rPr>
        <w:t xml:space="preserve"> a indukčnost cívky s </w:t>
      </w:r>
      <w:r w:rsidRPr="005B7635">
        <w:rPr>
          <w:rFonts w:eastAsiaTheme="minorEastAsia"/>
          <w:i/>
        </w:rPr>
        <w:t>N</w:t>
      </w:r>
      <w:r>
        <w:rPr>
          <w:rFonts w:eastAsiaTheme="minorEastAsia"/>
        </w:rPr>
        <w:t xml:space="preserve"> = 12000 a </w:t>
      </w:r>
      <w:r w:rsidRPr="005B7635">
        <w:rPr>
          <w:rFonts w:eastAsiaTheme="minorEastAsia"/>
          <w:i/>
        </w:rPr>
        <w:t>L</w:t>
      </w:r>
      <w:r>
        <w:rPr>
          <w:rFonts w:eastAsiaTheme="minorEastAsia"/>
        </w:rPr>
        <w:t xml:space="preserve"> = 95 </w:t>
      </w:r>
      <w:proofErr w:type="spellStart"/>
      <w:r>
        <w:rPr>
          <w:rFonts w:eastAsiaTheme="minorEastAsia"/>
        </w:rPr>
        <w:t>mH</w:t>
      </w:r>
      <w:proofErr w:type="spellEnd"/>
      <w:r>
        <w:rPr>
          <w:rFonts w:eastAsiaTheme="minorEastAsia"/>
        </w:rPr>
        <w:t>.</w:t>
      </w:r>
    </w:p>
    <w:p w:rsidR="007422E0" w:rsidRDefault="007422E0" w:rsidP="007422E0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Experimentálně zjištěné hodnoty indukčnosti a induktance pro cívku s indukčností </w:t>
      </w:r>
      <w:r w:rsidRPr="005B7635">
        <w:rPr>
          <w:rFonts w:eastAsiaTheme="minorEastAsia"/>
          <w:i/>
        </w:rPr>
        <w:t>L</w:t>
      </w:r>
      <w:r>
        <w:rPr>
          <w:rFonts w:eastAsiaTheme="minorEastAsia"/>
        </w:rPr>
        <w:t xml:space="preserve"> = 6 </w:t>
      </w:r>
      <w:proofErr w:type="spellStart"/>
      <w:r>
        <w:rPr>
          <w:rFonts w:eastAsiaTheme="minorEastAsia"/>
        </w:rPr>
        <w:t>mH</w:t>
      </w:r>
      <w:proofErr w:type="spellEnd"/>
      <w:r w:rsidR="0093428F">
        <w:rPr>
          <w:rFonts w:eastAsiaTheme="minorEastAsia"/>
          <w:szCs w:val="24"/>
        </w:rPr>
        <w:t xml:space="preserve"> jsou uvedeny v tabulce 2</w:t>
      </w:r>
      <w:r>
        <w:rPr>
          <w:rFonts w:eastAsiaTheme="minorEastAsia"/>
          <w:szCs w:val="24"/>
        </w:rPr>
        <w:t xml:space="preserve">. Indexem TG je označeno měření s tónovým generátorem, indexem SC je označeno měření se zvukovou kartou. </w:t>
      </w:r>
    </w:p>
    <w:p w:rsidR="001D4F74" w:rsidRDefault="007422E0" w:rsidP="007422E0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Grafická závislost induktance na frekve</w:t>
      </w:r>
      <w:r w:rsidR="00A64FDE">
        <w:rPr>
          <w:rFonts w:eastAsiaTheme="minorEastAsia"/>
          <w:szCs w:val="24"/>
        </w:rPr>
        <w:t xml:space="preserve">nci proudu při měření </w:t>
      </w:r>
      <w:r>
        <w:rPr>
          <w:rFonts w:eastAsiaTheme="minorEastAsia"/>
          <w:szCs w:val="24"/>
        </w:rPr>
        <w:t>SC je</w:t>
      </w:r>
      <w:r w:rsidR="00A64FDE">
        <w:rPr>
          <w:rFonts w:eastAsiaTheme="minorEastAsia"/>
          <w:szCs w:val="24"/>
        </w:rPr>
        <w:t xml:space="preserve"> zobrazena na </w:t>
      </w:r>
      <w:proofErr w:type="spellStart"/>
      <w:r w:rsidR="00A64FDE">
        <w:rPr>
          <w:rFonts w:eastAsiaTheme="minorEastAsia"/>
          <w:szCs w:val="24"/>
        </w:rPr>
        <w:t>na</w:t>
      </w:r>
      <w:proofErr w:type="spellEnd"/>
      <w:r w:rsidR="00A64FDE">
        <w:rPr>
          <w:rFonts w:eastAsiaTheme="minorEastAsia"/>
          <w:szCs w:val="24"/>
        </w:rPr>
        <w:t xml:space="preserve"> obrázku </w:t>
      </w:r>
      <w:r>
        <w:rPr>
          <w:rFonts w:eastAsiaTheme="minorEastAsia"/>
          <w:szCs w:val="24"/>
        </w:rPr>
        <w:t>5. Modře jsou znázorněny experimentálně naměřené hodnoty, červeně te</w:t>
      </w:r>
      <w:r w:rsidR="001D4F74">
        <w:rPr>
          <w:rFonts w:eastAsiaTheme="minorEastAsia"/>
          <w:szCs w:val="24"/>
        </w:rPr>
        <w:t>oreticky vypočítané ze vztahu (2</w:t>
      </w:r>
      <w:r>
        <w:rPr>
          <w:rFonts w:eastAsiaTheme="minorEastAsia"/>
          <w:szCs w:val="24"/>
        </w:rPr>
        <w:t>).</w:t>
      </w:r>
    </w:p>
    <w:p w:rsidR="001D4F74" w:rsidRDefault="001D4F74" w:rsidP="001D4F74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Hodnoty indukčnosti cívky v posledním sloupci tabulky jsou vypočítány ze vztahu (2), nejistota indukčnosti z následujícího vztahu (4):</w:t>
      </w:r>
    </w:p>
    <w:p w:rsidR="001D4F74" w:rsidRPr="00976C5B" w:rsidRDefault="001D4F74" w:rsidP="001D4F74">
      <w:pPr>
        <w:pStyle w:val="BNTEXTPRCE"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2πfI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.                                        (4)</m:t>
          </m:r>
        </m:oMath>
      </m:oMathPara>
    </w:p>
    <w:p w:rsidR="001D4F74" w:rsidRDefault="001D4F74" w:rsidP="001D4F74">
      <w:pPr>
        <w:pStyle w:val="Bntextrga"/>
        <w:spacing w:line="360" w:lineRule="auto"/>
        <w:jc w:val="both"/>
      </w:pPr>
      <w:r>
        <w:t xml:space="preserve">Průměrná hodnota indukčnosti cívky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szCs w:val="24"/>
                <w:lang w:eastAsia="cs-CZ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TG</m:t>
            </m:r>
          </m:sub>
        </m:sSub>
      </m:oMath>
      <w:r>
        <w:t xml:space="preserve"> měřené pomocí TG byla určena jako </w:t>
      </w:r>
      <w:r>
        <w:br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szCs w:val="24"/>
                <w:lang w:eastAsia="cs-CZ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TG</m:t>
            </m:r>
          </m:sub>
        </m:sSub>
        <m:r>
          <w:rPr>
            <w:rFonts w:ascii="Cambria Math" w:hAnsi="Cambria Math" w:cs="Times New Roman"/>
            <w:noProof/>
            <w:lang w:eastAsia="cs-CZ"/>
          </w:rPr>
          <m:t> =</m:t>
        </m:r>
        <m:d>
          <m:dPr>
            <m:ctrlPr>
              <w:rPr>
                <w:rFonts w:ascii="Cambria Math" w:hAnsi="Cambria Math" w:cs="Times New Roman"/>
                <w:i/>
                <w:noProof/>
                <w:lang w:eastAsia="cs-CZ"/>
              </w:rPr>
            </m:ctrlPr>
          </m:dPr>
          <m:e>
            <m:r>
              <w:rPr>
                <w:rFonts w:ascii="Cambria Math" w:hAnsi="Cambria Math"/>
                <w:noProof/>
              </w:rPr>
              <m:t>6,4±0,</m:t>
            </m:r>
            <m:r>
              <w:rPr>
                <w:rFonts w:ascii="Cambria Math" w:hAnsi="Cambria Math" w:cs="Times New Roman"/>
                <w:noProof/>
                <w:lang w:eastAsia="cs-CZ"/>
              </w:rPr>
              <m:t>1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mH</m:t>
        </m:r>
      </m:oMath>
      <w:r>
        <w:t xml:space="preserve">, hodnota zjištěné pomocí SC je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szCs w:val="24"/>
                <w:lang w:eastAsia="cs-CZ"/>
              </w:rPr>
            </m:ctrlPr>
          </m:sSubPr>
          <m:e>
            <m:r>
              <w:rPr>
                <w:rFonts w:ascii="Cambria Math" w:hAnsi="Cambria Math"/>
                <w:noProof/>
              </w:rPr>
              <m:t>L</m:t>
            </m:r>
          </m:e>
          <m:sub>
            <m:r>
              <w:rPr>
                <w:rFonts w:ascii="Cambria Math" w:hAnsi="Cambria Math"/>
                <w:noProof/>
              </w:rPr>
              <m:t>SC</m:t>
            </m:r>
          </m:sub>
        </m:sSub>
        <m:r>
          <w:rPr>
            <w:rFonts w:ascii="Cambria Math" w:hAnsi="Cambria Math" w:cs="Times New Roman"/>
            <w:noProof/>
            <w:lang w:eastAsia="cs-CZ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eastAsia="cs-CZ"/>
              </w:rPr>
            </m:ctrlPr>
          </m:dPr>
          <m:e>
            <m:r>
              <w:rPr>
                <w:rFonts w:ascii="Cambria Math" w:hAnsi="Cambria Math"/>
                <w:noProof/>
              </w:rPr>
              <m:t>6,2±0,2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mH</m:t>
        </m:r>
      </m:oMath>
      <w:r>
        <w:t>. Relativní nejistota činila v případě TG 1,5 %, pro SC vychází relativní nejistota 3,2 %.</w:t>
      </w:r>
    </w:p>
    <w:p w:rsidR="007422E0" w:rsidRPr="00073B89" w:rsidRDefault="007422E0" w:rsidP="007422E0">
      <w:pPr>
        <w:pStyle w:val="Bntextrga"/>
        <w:spacing w:line="360" w:lineRule="auto"/>
        <w:ind w:firstLine="708"/>
        <w:jc w:val="both"/>
      </w:pPr>
      <w:r>
        <w:rPr>
          <w:rFonts w:eastAsiaTheme="minorEastAsia"/>
          <w:szCs w:val="24"/>
        </w:rPr>
        <w:t xml:space="preserve"> </w:t>
      </w:r>
    </w:p>
    <w:p w:rsidR="007422E0" w:rsidRPr="0032541C" w:rsidRDefault="0093428F" w:rsidP="007422E0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lastRenderedPageBreak/>
        <w:t>Tabulka 2</w:t>
      </w:r>
      <w:r w:rsidR="007422E0"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="007422E0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Měření indukčnosti cívky </w:t>
      </w:r>
      <w:r w:rsidR="007422E0" w:rsidRPr="00192F03">
        <w:rPr>
          <w:rFonts w:ascii="Times New Roman" w:eastAsiaTheme="minorEastAsia" w:hAnsi="Times New Roman" w:cs="Times New Roman"/>
          <w:i/>
          <w:sz w:val="24"/>
          <w:szCs w:val="24"/>
          <w:lang w:eastAsia="cs-CZ"/>
        </w:rPr>
        <w:t>L</w:t>
      </w:r>
      <w:r w:rsidR="007422E0" w:rsidRPr="00192F03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= 6 </w:t>
      </w:r>
      <w:proofErr w:type="spellStart"/>
      <w:r w:rsidR="007422E0" w:rsidRPr="00192F03">
        <w:rPr>
          <w:rFonts w:ascii="Times New Roman" w:eastAsiaTheme="minorEastAsia" w:hAnsi="Times New Roman" w:cs="Times New Roman"/>
          <w:sz w:val="24"/>
          <w:szCs w:val="24"/>
          <w:lang w:eastAsia="cs-CZ"/>
        </w:rPr>
        <w:t>mH</w:t>
      </w:r>
      <w:proofErr w:type="spellEnd"/>
      <w:r w:rsidR="007422E0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a frekvenční závislosti induktance s TG a SC</w:t>
      </w:r>
    </w:p>
    <w:tbl>
      <w:tblPr>
        <w:tblStyle w:val="Mkatabulky3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946"/>
        <w:gridCol w:w="1059"/>
        <w:gridCol w:w="1116"/>
        <w:gridCol w:w="1109"/>
        <w:gridCol w:w="912"/>
        <w:gridCol w:w="1025"/>
        <w:gridCol w:w="1098"/>
        <w:gridCol w:w="1080"/>
      </w:tblGrid>
      <w:tr w:rsidR="007422E0" w:rsidRPr="0032541C" w:rsidTr="00CF113C">
        <w:trPr>
          <w:trHeight w:hRule="exact" w:val="545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22E0" w:rsidRPr="00845B24" w:rsidRDefault="007422E0" w:rsidP="00CF113C">
            <w:pPr>
              <w:spacing w:after="120"/>
              <w:jc w:val="center"/>
            </w:pPr>
            <w:proofErr w:type="gramStart"/>
            <w:r>
              <w:rPr>
                <w:i/>
              </w:rPr>
              <w:t>f</w:t>
            </w:r>
            <w:r>
              <w:t>(Hz</w:t>
            </w:r>
            <w:proofErr w:type="gramEnd"/>
            <w:r>
              <w:t>)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22E0" w:rsidRPr="0032541C" w:rsidRDefault="007422E0" w:rsidP="00CF113C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TG</m:t>
                  </m:r>
                </m:sub>
              </m:sSub>
            </m:oMath>
            <w:r w:rsidRPr="0032541C">
              <w:t>(</w:t>
            </w:r>
            <w:r>
              <w:t>V</w:t>
            </w:r>
            <w:r w:rsidRPr="0032541C">
              <w:t>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22E0" w:rsidRPr="0032541C" w:rsidRDefault="007422E0" w:rsidP="00CF113C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TG</m:t>
                  </m:r>
                </m:sub>
              </m:sSub>
            </m:oMath>
            <w:r w:rsidRPr="0032541C">
              <w:t>(</w:t>
            </w:r>
            <w:r>
              <w:t>mA</w:t>
            </w:r>
            <w:r w:rsidRPr="0032541C">
              <w:t>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22E0" w:rsidRPr="0032541C" w:rsidRDefault="007422E0" w:rsidP="00CF113C">
            <w:pPr>
              <w:spacing w:after="120"/>
              <w:jc w:val="center"/>
              <w:rPr>
                <w:rFonts w:eastAsia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LTG</m:t>
                  </m:r>
                </m:sub>
              </m:sSub>
            </m:oMath>
            <w:r w:rsidRPr="0032541C">
              <w:rPr>
                <w:rFonts w:eastAsia="Times New Roman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Pr="0032541C">
              <w:rPr>
                <w:rFonts w:eastAsia="Times New Roman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2E0" w:rsidRDefault="007422E0" w:rsidP="00CF113C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TG</m:t>
                  </m:r>
                </m:sub>
              </m:sSub>
            </m:oMath>
            <w:r>
              <w:rPr>
                <w:rFonts w:eastAsia="Calibri"/>
              </w:rPr>
              <w:t>(mH)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2E0" w:rsidRPr="00192F03" w:rsidRDefault="007422E0" w:rsidP="00CF113C">
            <w:pPr>
              <w:spacing w:after="120"/>
              <w:jc w:val="center"/>
              <w:rPr>
                <w:rFonts w:eastAsia="Calibri"/>
                <w:i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U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SC</m:t>
                  </m:r>
                </m:sub>
              </m:sSub>
            </m:oMath>
            <w:r>
              <w:rPr>
                <w:rFonts w:eastAsia="Calibri"/>
              </w:rPr>
              <w:t>(V)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2E0" w:rsidRPr="00192F03" w:rsidRDefault="007422E0" w:rsidP="00CF113C">
            <w:pPr>
              <w:spacing w:after="120"/>
              <w:jc w:val="center"/>
              <w:rPr>
                <w:rFonts w:eastAsia="Calibri"/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SC</m:t>
                  </m:r>
                </m:sub>
              </m:sSub>
            </m:oMath>
            <w:r>
              <w:rPr>
                <w:rFonts w:eastAsia="Calibri"/>
              </w:rPr>
              <w:t>(mA)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2E0" w:rsidRPr="00873F3B" w:rsidRDefault="007422E0" w:rsidP="00CF113C">
            <w:pPr>
              <w:spacing w:after="120"/>
              <w:jc w:val="center"/>
              <w:rPr>
                <w:rFonts w:eastAsia="Calibri"/>
                <w:i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LSC</m:t>
                  </m:r>
                </m:sub>
              </m:sSub>
            </m:oMath>
            <w:r w:rsidRPr="0032541C">
              <w:rPr>
                <w:rFonts w:eastAsia="Times New Roman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Pr="0032541C">
              <w:rPr>
                <w:rFonts w:eastAsia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2E0" w:rsidRPr="00873F3B" w:rsidRDefault="007422E0" w:rsidP="00CF113C">
            <w:pPr>
              <w:spacing w:after="120"/>
              <w:jc w:val="center"/>
              <w:rPr>
                <w:rFonts w:eastAsia="Calibri"/>
                <w:i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SC</m:t>
                  </m:r>
                </m:sub>
              </m:sSub>
            </m:oMath>
            <w:r w:rsidRPr="0032541C">
              <w:rPr>
                <w:rFonts w:eastAsia="Times New Roman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mH</m:t>
              </m:r>
            </m:oMath>
            <w:r w:rsidRPr="0032541C">
              <w:rPr>
                <w:rFonts w:eastAsia="Times New Roman"/>
              </w:rPr>
              <w:t>)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0,010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1,88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5,3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8,5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0,308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48,16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6,4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10,2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200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0,019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2,13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8,9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7,1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0,408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45,12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9,0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7,2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300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0,026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2,11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12,3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6,5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0,546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45,79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11,9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6,3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400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0,033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2,08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15,9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6,3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0,602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38,9</w:t>
            </w:r>
            <w:r>
              <w:t>0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15,5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6,2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500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0,039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2,06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18,9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6,0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0,642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33,71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19,0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6,1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600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0,048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2,03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23,6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6,3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0,675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29,8</w:t>
            </w:r>
            <w:r>
              <w:t>0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22,7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6,0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700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0,054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1,97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27,4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6,2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0,702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26,71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26,3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6,0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800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0,061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1,97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31,0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6,2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0,723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24,21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29,9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5,9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900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0,072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1,95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36,9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6,5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0,742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22,16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33,5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5,9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1000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0,082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2,13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38,5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6,1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0,759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20,48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37,1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5,9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1100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0,091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2,13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42,7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6,2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0,774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19,07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40,6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5,9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1200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0,100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2,13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46,9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6,2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0,79</w:t>
            </w:r>
            <w:r>
              <w:t>0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17,88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44,2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5,9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1300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0,109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2,12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51,4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6,3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0,805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16,87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47,7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5,8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1400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0,116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2,11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55,0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6,3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0,82</w:t>
            </w:r>
            <w:r>
              <w:t>0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16,01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51,2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5,8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1500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0,122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2,11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57,8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6,1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0,835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15,27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54,7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5,8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1600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0,130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2,11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61,6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6,1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0,852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14,63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58,2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5,8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1700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0,140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2,10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66,7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6,2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0,865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14,07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61,5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5,8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1800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0,145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2,08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69,7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6,2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0,88</w:t>
            </w:r>
            <w:r>
              <w:t>0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13,57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64,8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5,7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Mar>
              <w:top w:w="28" w:type="dxa"/>
              <w:bottom w:w="28" w:type="dxa"/>
            </w:tcMar>
          </w:tcPr>
          <w:p w:rsidR="007422E0" w:rsidRPr="00B947AD" w:rsidRDefault="007422E0" w:rsidP="00CF113C">
            <w:pPr>
              <w:jc w:val="right"/>
            </w:pPr>
            <w:r w:rsidRPr="00B947AD">
              <w:t>1900</w:t>
            </w:r>
          </w:p>
        </w:tc>
        <w:tc>
          <w:tcPr>
            <w:tcW w:w="946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0,153</w:t>
            </w:r>
          </w:p>
        </w:tc>
        <w:tc>
          <w:tcPr>
            <w:tcW w:w="1059" w:type="dxa"/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2,10</w:t>
            </w:r>
          </w:p>
        </w:tc>
        <w:tc>
          <w:tcPr>
            <w:tcW w:w="1116" w:type="dxa"/>
            <w:tcMar>
              <w:top w:w="28" w:type="dxa"/>
              <w:bottom w:w="28" w:type="dxa"/>
            </w:tcMar>
          </w:tcPr>
          <w:p w:rsidR="007422E0" w:rsidRPr="0031190B" w:rsidRDefault="007422E0" w:rsidP="00CF113C">
            <w:pPr>
              <w:jc w:val="right"/>
            </w:pPr>
            <w:r w:rsidRPr="0031190B">
              <w:t>72,9</w:t>
            </w:r>
          </w:p>
        </w:tc>
        <w:tc>
          <w:tcPr>
            <w:tcW w:w="1109" w:type="dxa"/>
          </w:tcPr>
          <w:p w:rsidR="007422E0" w:rsidRPr="00005CF9" w:rsidRDefault="007422E0" w:rsidP="00CF113C">
            <w:pPr>
              <w:jc w:val="center"/>
            </w:pPr>
            <w:r w:rsidRPr="00005CF9">
              <w:t>6,1</w:t>
            </w:r>
          </w:p>
        </w:tc>
        <w:tc>
          <w:tcPr>
            <w:tcW w:w="912" w:type="dxa"/>
          </w:tcPr>
          <w:p w:rsidR="007422E0" w:rsidRPr="00E94BEB" w:rsidRDefault="007422E0" w:rsidP="00CF113C">
            <w:pPr>
              <w:jc w:val="center"/>
            </w:pPr>
            <w:r w:rsidRPr="00E94BEB">
              <w:t>0,897</w:t>
            </w:r>
          </w:p>
        </w:tc>
        <w:tc>
          <w:tcPr>
            <w:tcW w:w="1025" w:type="dxa"/>
          </w:tcPr>
          <w:p w:rsidR="007422E0" w:rsidRPr="00E94BEB" w:rsidRDefault="007422E0" w:rsidP="00CF113C">
            <w:pPr>
              <w:jc w:val="center"/>
            </w:pPr>
            <w:r w:rsidRPr="00E94BEB">
              <w:t>13,14</w:t>
            </w:r>
          </w:p>
        </w:tc>
        <w:tc>
          <w:tcPr>
            <w:tcW w:w="1098" w:type="dxa"/>
          </w:tcPr>
          <w:p w:rsidR="007422E0" w:rsidRPr="00F00EF9" w:rsidRDefault="007422E0" w:rsidP="00CF113C">
            <w:pPr>
              <w:jc w:val="right"/>
            </w:pPr>
            <w:r w:rsidRPr="00F00EF9">
              <w:t>68,3</w:t>
            </w:r>
          </w:p>
        </w:tc>
        <w:tc>
          <w:tcPr>
            <w:tcW w:w="1080" w:type="dxa"/>
          </w:tcPr>
          <w:p w:rsidR="007422E0" w:rsidRPr="004A0DC4" w:rsidRDefault="007422E0" w:rsidP="00CF113C">
            <w:pPr>
              <w:jc w:val="center"/>
            </w:pPr>
            <w:r w:rsidRPr="004A0DC4">
              <w:t>5,7</w:t>
            </w:r>
          </w:p>
        </w:tc>
      </w:tr>
      <w:tr w:rsidR="007422E0" w:rsidRPr="0032541C" w:rsidTr="00CF113C">
        <w:trPr>
          <w:trHeight w:hRule="exact" w:val="284"/>
          <w:jc w:val="center"/>
        </w:trPr>
        <w:tc>
          <w:tcPr>
            <w:tcW w:w="72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22E0" w:rsidRDefault="007422E0" w:rsidP="00CF113C">
            <w:pPr>
              <w:jc w:val="right"/>
            </w:pPr>
            <w:r w:rsidRPr="00B947AD">
              <w:t>2000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0,160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22E0" w:rsidRPr="00EC075B" w:rsidRDefault="007422E0" w:rsidP="00CF113C">
            <w:pPr>
              <w:jc w:val="center"/>
            </w:pPr>
            <w:r w:rsidRPr="00EC075B">
              <w:t>2,09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422E0" w:rsidRDefault="007422E0" w:rsidP="00CF113C">
            <w:pPr>
              <w:jc w:val="right"/>
            </w:pPr>
            <w:r w:rsidRPr="0031190B">
              <w:t>76,6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7422E0" w:rsidRDefault="007422E0" w:rsidP="00CF113C">
            <w:pPr>
              <w:jc w:val="center"/>
            </w:pPr>
            <w:r w:rsidRPr="00005CF9">
              <w:t>6,1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7422E0" w:rsidRPr="00E94BEB" w:rsidRDefault="007422E0" w:rsidP="00CF113C">
            <w:pPr>
              <w:jc w:val="center"/>
            </w:pPr>
            <w:r w:rsidRPr="00E94BEB">
              <w:t>0,912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7422E0" w:rsidRPr="00E94BEB" w:rsidRDefault="007422E0" w:rsidP="00CF113C">
            <w:pPr>
              <w:jc w:val="center"/>
            </w:pPr>
            <w:r w:rsidRPr="00E94BEB">
              <w:t>12,74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422E0" w:rsidRDefault="007422E0" w:rsidP="00CF113C">
            <w:pPr>
              <w:jc w:val="right"/>
            </w:pPr>
            <w:r w:rsidRPr="00F00EF9">
              <w:t>71,6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422E0" w:rsidRDefault="007422E0" w:rsidP="00CF113C">
            <w:pPr>
              <w:jc w:val="center"/>
            </w:pPr>
            <w:r w:rsidRPr="004A0DC4">
              <w:t>5,7</w:t>
            </w:r>
          </w:p>
        </w:tc>
      </w:tr>
    </w:tbl>
    <w:p w:rsidR="007422E0" w:rsidRDefault="007422E0" w:rsidP="007422E0">
      <w:pPr>
        <w:pStyle w:val="Bntextrga"/>
        <w:spacing w:line="360" w:lineRule="auto"/>
        <w:rPr>
          <w:szCs w:val="24"/>
        </w:rPr>
      </w:pPr>
    </w:p>
    <w:p w:rsidR="007422E0" w:rsidRDefault="007422E0" w:rsidP="00A64FDE">
      <w:pPr>
        <w:pStyle w:val="Bntextrga"/>
        <w:spacing w:line="360" w:lineRule="auto"/>
        <w:jc w:val="center"/>
        <w:rPr>
          <w:b/>
          <w:szCs w:val="24"/>
        </w:rPr>
      </w:pPr>
      <w:r>
        <w:rPr>
          <w:noProof/>
          <w:lang w:eastAsia="cs-CZ"/>
        </w:rPr>
        <w:drawing>
          <wp:inline distT="0" distB="0" distL="0" distR="0" wp14:anchorId="639FDBFE" wp14:editId="06C77F69">
            <wp:extent cx="5638800" cy="3124200"/>
            <wp:effectExtent l="0" t="0" r="19050" b="19050"/>
            <wp:docPr id="21" name="Graf 2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3F62" w:rsidRPr="00A64FDE" w:rsidRDefault="007422E0" w:rsidP="00A64FDE">
      <w:pPr>
        <w:pStyle w:val="Bntextrga"/>
        <w:spacing w:line="360" w:lineRule="auto"/>
        <w:jc w:val="center"/>
        <w:rPr>
          <w:sz w:val="22"/>
        </w:rPr>
      </w:pPr>
      <w:r w:rsidRPr="00155B6B">
        <w:rPr>
          <w:b/>
          <w:sz w:val="22"/>
        </w:rPr>
        <w:t xml:space="preserve">Obrázek </w:t>
      </w:r>
      <w:r>
        <w:rPr>
          <w:b/>
          <w:sz w:val="22"/>
        </w:rPr>
        <w:t>5</w:t>
      </w:r>
      <w:r w:rsidRPr="00155B6B">
        <w:rPr>
          <w:b/>
          <w:sz w:val="22"/>
        </w:rPr>
        <w:t xml:space="preserve"> </w:t>
      </w:r>
      <w:r>
        <w:rPr>
          <w:sz w:val="22"/>
        </w:rPr>
        <w:t>Graf</w:t>
      </w:r>
      <w:r w:rsidRPr="00155B6B">
        <w:rPr>
          <w:sz w:val="22"/>
        </w:rPr>
        <w:t xml:space="preserve"> frekvenční </w:t>
      </w:r>
      <w:r>
        <w:rPr>
          <w:sz w:val="22"/>
        </w:rPr>
        <w:t xml:space="preserve">závislosti induktance pomocí SC pro </w:t>
      </w:r>
      <w:r>
        <w:rPr>
          <w:rFonts w:eastAsiaTheme="minorEastAsia"/>
          <w:i/>
        </w:rPr>
        <w:t>L</w:t>
      </w:r>
      <w:r>
        <w:rPr>
          <w:rFonts w:eastAsiaTheme="minorEastAsia"/>
        </w:rPr>
        <w:t xml:space="preserve"> = 6 </w:t>
      </w:r>
      <w:proofErr w:type="spellStart"/>
      <w:r>
        <w:rPr>
          <w:rFonts w:eastAsiaTheme="minorEastAsia"/>
        </w:rPr>
        <w:t>mH</w:t>
      </w:r>
      <w:proofErr w:type="spellEnd"/>
      <w:r w:rsidRPr="00155B6B">
        <w:rPr>
          <w:sz w:val="22"/>
        </w:rPr>
        <w:t>.</w:t>
      </w:r>
    </w:p>
    <w:sectPr w:rsidR="001D3F62" w:rsidRPr="00A6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2DB"/>
    <w:multiLevelType w:val="hybridMultilevel"/>
    <w:tmpl w:val="A8E61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CBE"/>
    <w:multiLevelType w:val="hybridMultilevel"/>
    <w:tmpl w:val="F5869B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A38"/>
    <w:multiLevelType w:val="multilevel"/>
    <w:tmpl w:val="B0F05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E025E90"/>
    <w:multiLevelType w:val="multilevel"/>
    <w:tmpl w:val="1102C0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FF70416"/>
    <w:multiLevelType w:val="hybridMultilevel"/>
    <w:tmpl w:val="EB828AB2"/>
    <w:lvl w:ilvl="0" w:tplc="FCDAF57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6814"/>
    <w:multiLevelType w:val="multilevel"/>
    <w:tmpl w:val="F3D82944"/>
    <w:lvl w:ilvl="0">
      <w:start w:val="1"/>
      <w:numFmt w:val="ordin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33C60285"/>
    <w:multiLevelType w:val="hybridMultilevel"/>
    <w:tmpl w:val="B8785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54C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1B30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672F00"/>
    <w:multiLevelType w:val="multilevel"/>
    <w:tmpl w:val="E132E5D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FB0AFA"/>
    <w:multiLevelType w:val="multilevel"/>
    <w:tmpl w:val="DFEAD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A991C75"/>
    <w:multiLevelType w:val="multilevel"/>
    <w:tmpl w:val="0E4E1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C7E4B34"/>
    <w:multiLevelType w:val="hybridMultilevel"/>
    <w:tmpl w:val="AAC60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C06E9"/>
    <w:multiLevelType w:val="multilevel"/>
    <w:tmpl w:val="0E4E1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8FA26DB"/>
    <w:multiLevelType w:val="hybridMultilevel"/>
    <w:tmpl w:val="C248ECDE"/>
    <w:lvl w:ilvl="0" w:tplc="6A2234EC">
      <w:start w:val="2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40EFE"/>
    <w:multiLevelType w:val="multilevel"/>
    <w:tmpl w:val="B86223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C5C74B1"/>
    <w:multiLevelType w:val="multilevel"/>
    <w:tmpl w:val="750CA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1DD2900"/>
    <w:multiLevelType w:val="hybridMultilevel"/>
    <w:tmpl w:val="273EE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6520A"/>
    <w:multiLevelType w:val="multilevel"/>
    <w:tmpl w:val="BE6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5F47F3E"/>
    <w:multiLevelType w:val="multilevel"/>
    <w:tmpl w:val="0E4E1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80B2A1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D9A69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FE73F29"/>
    <w:multiLevelType w:val="hybridMultilevel"/>
    <w:tmpl w:val="FDD8EE36"/>
    <w:lvl w:ilvl="0" w:tplc="27FC348A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10191"/>
    <w:multiLevelType w:val="multilevel"/>
    <w:tmpl w:val="A49A3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C04712"/>
    <w:multiLevelType w:val="hybridMultilevel"/>
    <w:tmpl w:val="64DA5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20"/>
  </w:num>
  <w:num w:numId="7">
    <w:abstractNumId w:val="13"/>
  </w:num>
  <w:num w:numId="8">
    <w:abstractNumId w:val="19"/>
  </w:num>
  <w:num w:numId="9">
    <w:abstractNumId w:val="2"/>
  </w:num>
  <w:num w:numId="10">
    <w:abstractNumId w:val="18"/>
  </w:num>
  <w:num w:numId="11">
    <w:abstractNumId w:val="3"/>
  </w:num>
  <w:num w:numId="12">
    <w:abstractNumId w:val="24"/>
  </w:num>
  <w:num w:numId="13">
    <w:abstractNumId w:val="6"/>
  </w:num>
  <w:num w:numId="14">
    <w:abstractNumId w:val="15"/>
  </w:num>
  <w:num w:numId="15">
    <w:abstractNumId w:val="4"/>
  </w:num>
  <w:num w:numId="16">
    <w:abstractNumId w:val="14"/>
  </w:num>
  <w:num w:numId="17">
    <w:abstractNumId w:val="0"/>
  </w:num>
  <w:num w:numId="18">
    <w:abstractNumId w:val="1"/>
  </w:num>
  <w:num w:numId="19">
    <w:abstractNumId w:val="12"/>
  </w:num>
  <w:num w:numId="20">
    <w:abstractNumId w:val="10"/>
  </w:num>
  <w:num w:numId="21">
    <w:abstractNumId w:val="9"/>
  </w:num>
  <w:num w:numId="22">
    <w:abstractNumId w:val="23"/>
  </w:num>
  <w:num w:numId="23">
    <w:abstractNumId w:val="21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E0"/>
    <w:rsid w:val="001D3F62"/>
    <w:rsid w:val="001D4F74"/>
    <w:rsid w:val="00534CA0"/>
    <w:rsid w:val="007422E0"/>
    <w:rsid w:val="0093428F"/>
    <w:rsid w:val="00A52E73"/>
    <w:rsid w:val="00A64FDE"/>
    <w:rsid w:val="00C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2E0"/>
  </w:style>
  <w:style w:type="paragraph" w:styleId="Nadpis1">
    <w:name w:val="heading 1"/>
    <w:basedOn w:val="Normln"/>
    <w:next w:val="Normln"/>
    <w:link w:val="Nadpis1Char"/>
    <w:uiPriority w:val="9"/>
    <w:qFormat/>
    <w:rsid w:val="00742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42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42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422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7422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2E0"/>
    <w:rPr>
      <w:rFonts w:ascii="Tahoma" w:hAnsi="Tahoma" w:cs="Tahoma"/>
      <w:sz w:val="16"/>
      <w:szCs w:val="16"/>
    </w:rPr>
  </w:style>
  <w:style w:type="paragraph" w:customStyle="1" w:styleId="Bntextrga">
    <w:name w:val="Běžný text ríga"/>
    <w:basedOn w:val="Normln"/>
    <w:link w:val="BntextrgaChar"/>
    <w:qFormat/>
    <w:rsid w:val="007422E0"/>
    <w:rPr>
      <w:rFonts w:ascii="Times New Roman" w:hAnsi="Times New Roman"/>
      <w:sz w:val="24"/>
    </w:rPr>
  </w:style>
  <w:style w:type="character" w:customStyle="1" w:styleId="BntextrgaChar">
    <w:name w:val="Běžný text ríga Char"/>
    <w:basedOn w:val="Standardnpsmoodstavce"/>
    <w:link w:val="Bntextrga"/>
    <w:rsid w:val="007422E0"/>
    <w:rPr>
      <w:rFonts w:ascii="Times New Roman" w:hAnsi="Times New Roman"/>
      <w:sz w:val="24"/>
    </w:rPr>
  </w:style>
  <w:style w:type="table" w:customStyle="1" w:styleId="Mkatabulky3">
    <w:name w:val="Mřížka tabulky3"/>
    <w:basedOn w:val="Normlntabulka"/>
    <w:next w:val="Mkatabulky"/>
    <w:uiPriority w:val="59"/>
    <w:rsid w:val="007422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4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42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22E0"/>
  </w:style>
  <w:style w:type="paragraph" w:styleId="Zpat">
    <w:name w:val="footer"/>
    <w:basedOn w:val="Normln"/>
    <w:link w:val="ZpatChar"/>
    <w:uiPriority w:val="99"/>
    <w:unhideWhenUsed/>
    <w:rsid w:val="00742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22E0"/>
  </w:style>
  <w:style w:type="paragraph" w:styleId="Obsah1">
    <w:name w:val="toc 1"/>
    <w:basedOn w:val="Normln"/>
    <w:next w:val="Normln"/>
    <w:autoRedefine/>
    <w:uiPriority w:val="39"/>
    <w:unhideWhenUsed/>
    <w:rsid w:val="007422E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422E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422E0"/>
    <w:rPr>
      <w:color w:val="0000FF" w:themeColor="hyperlink"/>
      <w:u w:val="single"/>
    </w:rPr>
  </w:style>
  <w:style w:type="paragraph" w:customStyle="1" w:styleId="BNTEXTPRCE">
    <w:name w:val="BĚŽNÝ TEXT PRÁCE"/>
    <w:basedOn w:val="Normln"/>
    <w:link w:val="BNTEXTPRCEChar"/>
    <w:qFormat/>
    <w:rsid w:val="007422E0"/>
    <w:pPr>
      <w:tabs>
        <w:tab w:val="left" w:pos="312"/>
      </w:tabs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NTEXTPRCEChar">
    <w:name w:val="BĚŽNÝ TEXT PRÁCE Char"/>
    <w:basedOn w:val="Standardnpsmoodstavce"/>
    <w:link w:val="BNTEXTPRCE"/>
    <w:rsid w:val="007422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teratura">
    <w:name w:val="literatura"/>
    <w:basedOn w:val="Odstavecseseznamem"/>
    <w:link w:val="literaturaChar"/>
    <w:qFormat/>
    <w:rsid w:val="007422E0"/>
    <w:pPr>
      <w:numPr>
        <w:numId w:val="25"/>
      </w:numPr>
      <w:spacing w:after="120" w:line="360" w:lineRule="auto"/>
      <w:ind w:left="567" w:hanging="567"/>
      <w:contextualSpacing w:val="0"/>
      <w:jc w:val="both"/>
    </w:pPr>
    <w:rPr>
      <w:rFonts w:eastAsia="Times New Roman" w:cs="Times New Roman"/>
      <w:sz w:val="24"/>
      <w:szCs w:val="24"/>
      <w:lang w:eastAsia="cs-CZ"/>
    </w:rPr>
  </w:style>
  <w:style w:type="character" w:customStyle="1" w:styleId="literaturaChar">
    <w:name w:val="literatura Char"/>
    <w:basedOn w:val="Standardnpsmoodstavce"/>
    <w:link w:val="literatura"/>
    <w:rsid w:val="007422E0"/>
    <w:rPr>
      <w:rFonts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2E0"/>
  </w:style>
  <w:style w:type="paragraph" w:styleId="Nadpis1">
    <w:name w:val="heading 1"/>
    <w:basedOn w:val="Normln"/>
    <w:next w:val="Normln"/>
    <w:link w:val="Nadpis1Char"/>
    <w:uiPriority w:val="9"/>
    <w:qFormat/>
    <w:rsid w:val="00742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42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42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422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7422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2E0"/>
    <w:rPr>
      <w:rFonts w:ascii="Tahoma" w:hAnsi="Tahoma" w:cs="Tahoma"/>
      <w:sz w:val="16"/>
      <w:szCs w:val="16"/>
    </w:rPr>
  </w:style>
  <w:style w:type="paragraph" w:customStyle="1" w:styleId="Bntextrga">
    <w:name w:val="Běžný text ríga"/>
    <w:basedOn w:val="Normln"/>
    <w:link w:val="BntextrgaChar"/>
    <w:qFormat/>
    <w:rsid w:val="007422E0"/>
    <w:rPr>
      <w:rFonts w:ascii="Times New Roman" w:hAnsi="Times New Roman"/>
      <w:sz w:val="24"/>
    </w:rPr>
  </w:style>
  <w:style w:type="character" w:customStyle="1" w:styleId="BntextrgaChar">
    <w:name w:val="Běžný text ríga Char"/>
    <w:basedOn w:val="Standardnpsmoodstavce"/>
    <w:link w:val="Bntextrga"/>
    <w:rsid w:val="007422E0"/>
    <w:rPr>
      <w:rFonts w:ascii="Times New Roman" w:hAnsi="Times New Roman"/>
      <w:sz w:val="24"/>
    </w:rPr>
  </w:style>
  <w:style w:type="table" w:customStyle="1" w:styleId="Mkatabulky3">
    <w:name w:val="Mřížka tabulky3"/>
    <w:basedOn w:val="Normlntabulka"/>
    <w:next w:val="Mkatabulky"/>
    <w:uiPriority w:val="59"/>
    <w:rsid w:val="007422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4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42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22E0"/>
  </w:style>
  <w:style w:type="paragraph" w:styleId="Zpat">
    <w:name w:val="footer"/>
    <w:basedOn w:val="Normln"/>
    <w:link w:val="ZpatChar"/>
    <w:uiPriority w:val="99"/>
    <w:unhideWhenUsed/>
    <w:rsid w:val="00742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22E0"/>
  </w:style>
  <w:style w:type="paragraph" w:styleId="Obsah1">
    <w:name w:val="toc 1"/>
    <w:basedOn w:val="Normln"/>
    <w:next w:val="Normln"/>
    <w:autoRedefine/>
    <w:uiPriority w:val="39"/>
    <w:unhideWhenUsed/>
    <w:rsid w:val="007422E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422E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422E0"/>
    <w:rPr>
      <w:color w:val="0000FF" w:themeColor="hyperlink"/>
      <w:u w:val="single"/>
    </w:rPr>
  </w:style>
  <w:style w:type="paragraph" w:customStyle="1" w:styleId="BNTEXTPRCE">
    <w:name w:val="BĚŽNÝ TEXT PRÁCE"/>
    <w:basedOn w:val="Normln"/>
    <w:link w:val="BNTEXTPRCEChar"/>
    <w:qFormat/>
    <w:rsid w:val="007422E0"/>
    <w:pPr>
      <w:tabs>
        <w:tab w:val="left" w:pos="312"/>
      </w:tabs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NTEXTPRCEChar">
    <w:name w:val="BĚŽNÝ TEXT PRÁCE Char"/>
    <w:basedOn w:val="Standardnpsmoodstavce"/>
    <w:link w:val="BNTEXTPRCE"/>
    <w:rsid w:val="007422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teratura">
    <w:name w:val="literatura"/>
    <w:basedOn w:val="Odstavecseseznamem"/>
    <w:link w:val="literaturaChar"/>
    <w:qFormat/>
    <w:rsid w:val="007422E0"/>
    <w:pPr>
      <w:numPr>
        <w:numId w:val="25"/>
      </w:numPr>
      <w:spacing w:after="120" w:line="360" w:lineRule="auto"/>
      <w:ind w:left="567" w:hanging="567"/>
      <w:contextualSpacing w:val="0"/>
      <w:jc w:val="both"/>
    </w:pPr>
    <w:rPr>
      <w:rFonts w:eastAsia="Times New Roman" w:cs="Times New Roman"/>
      <w:sz w:val="24"/>
      <w:szCs w:val="24"/>
      <w:lang w:eastAsia="cs-CZ"/>
    </w:rPr>
  </w:style>
  <w:style w:type="character" w:customStyle="1" w:styleId="literaturaChar">
    <w:name w:val="literatura Char"/>
    <w:basedOn w:val="Standardnpsmoodstavce"/>
    <w:link w:val="literatura"/>
    <w:rsid w:val="007422E0"/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PUBLIC-MFCK\SO&#268;2017\mereni%20Xc%20-%20S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PUBLIC-MFCK\SO&#268;2017\mereni%20XL%20-%20T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390625000000022E-2"/>
          <c:y val="0.1219141975308642"/>
          <c:w val="0.71878020833333323"/>
          <c:h val="0.75164753086419756"/>
        </c:manualLayout>
      </c:layout>
      <c:scatterChart>
        <c:scatterStyle val="lineMarker"/>
        <c:varyColors val="0"/>
        <c:ser>
          <c:idx val="0"/>
          <c:order val="0"/>
          <c:tx>
            <c:strRef>
              <c:f>'C1= 4,7'!$D$1</c:f>
              <c:strCache>
                <c:ptCount val="1"/>
                <c:pt idx="0">
                  <c:v>Xc (Ω) exp.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7"/>
          </c:marker>
          <c:xVal>
            <c:numRef>
              <c:f>'C1= 4,7'!$A$2:$A$21</c:f>
              <c:numCache>
                <c:formatCode>General</c:formatCode>
                <c:ptCount val="20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1100</c:v>
                </c:pt>
                <c:pt idx="11">
                  <c:v>1200</c:v>
                </c:pt>
                <c:pt idx="12">
                  <c:v>1300</c:v>
                </c:pt>
                <c:pt idx="13">
                  <c:v>1400</c:v>
                </c:pt>
                <c:pt idx="14">
                  <c:v>1500</c:v>
                </c:pt>
                <c:pt idx="15">
                  <c:v>1600</c:v>
                </c:pt>
                <c:pt idx="16">
                  <c:v>1700</c:v>
                </c:pt>
                <c:pt idx="17">
                  <c:v>1800</c:v>
                </c:pt>
                <c:pt idx="18">
                  <c:v>1900</c:v>
                </c:pt>
                <c:pt idx="19">
                  <c:v>2000</c:v>
                </c:pt>
              </c:numCache>
            </c:numRef>
          </c:xVal>
          <c:yVal>
            <c:numRef>
              <c:f>'C1= 4,7'!$D$2:$D$21</c:f>
              <c:numCache>
                <c:formatCode>0.0</c:formatCode>
                <c:ptCount val="20"/>
                <c:pt idx="0">
                  <c:v>345.16129032258061</c:v>
                </c:pt>
                <c:pt idx="1">
                  <c:v>171.55425219941347</c:v>
                </c:pt>
                <c:pt idx="2">
                  <c:v>114.18719211822659</c:v>
                </c:pt>
                <c:pt idx="3">
                  <c:v>85.690789473684205</c:v>
                </c:pt>
                <c:pt idx="4">
                  <c:v>68.424803991446908</c:v>
                </c:pt>
                <c:pt idx="5">
                  <c:v>56.962822936357909</c:v>
                </c:pt>
                <c:pt idx="6">
                  <c:v>48.670062252405202</c:v>
                </c:pt>
                <c:pt idx="7">
                  <c:v>42.58496395468589</c:v>
                </c:pt>
                <c:pt idx="8">
                  <c:v>37.795648060548722</c:v>
                </c:pt>
                <c:pt idx="9">
                  <c:v>33.917616126205083</c:v>
                </c:pt>
                <c:pt idx="10">
                  <c:v>30.747243772968559</c:v>
                </c:pt>
                <c:pt idx="11">
                  <c:v>28.139356814701376</c:v>
                </c:pt>
                <c:pt idx="12">
                  <c:v>25.873873873873872</c:v>
                </c:pt>
                <c:pt idx="13">
                  <c:v>23.986371379897783</c:v>
                </c:pt>
                <c:pt idx="14">
                  <c:v>22.294022617124394</c:v>
                </c:pt>
                <c:pt idx="15">
                  <c:v>20.84870848708487</c:v>
                </c:pt>
                <c:pt idx="16">
                  <c:v>19.536520973892635</c:v>
                </c:pt>
                <c:pt idx="17">
                  <c:v>18.401122019635345</c:v>
                </c:pt>
                <c:pt idx="18">
                  <c:v>17.370260822801828</c:v>
                </c:pt>
                <c:pt idx="19">
                  <c:v>16.425619834710744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D1C-4600-BA02-00D9690F0340}"/>
            </c:ext>
          </c:extLst>
        </c:ser>
        <c:ser>
          <c:idx val="1"/>
          <c:order val="1"/>
          <c:tx>
            <c:strRef>
              <c:f>'C1= 4,7'!$E$1</c:f>
              <c:strCache>
                <c:ptCount val="1"/>
                <c:pt idx="0">
                  <c:v>Xc (Ω) teor.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7"/>
          </c:marker>
          <c:xVal>
            <c:numRef>
              <c:f>'C1= 4,7'!$A$2:$A$21</c:f>
              <c:numCache>
                <c:formatCode>General</c:formatCode>
                <c:ptCount val="20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1100</c:v>
                </c:pt>
                <c:pt idx="11">
                  <c:v>1200</c:v>
                </c:pt>
                <c:pt idx="12">
                  <c:v>1300</c:v>
                </c:pt>
                <c:pt idx="13">
                  <c:v>1400</c:v>
                </c:pt>
                <c:pt idx="14">
                  <c:v>1500</c:v>
                </c:pt>
                <c:pt idx="15">
                  <c:v>1600</c:v>
                </c:pt>
                <c:pt idx="16">
                  <c:v>1700</c:v>
                </c:pt>
                <c:pt idx="17">
                  <c:v>1800</c:v>
                </c:pt>
                <c:pt idx="18">
                  <c:v>1900</c:v>
                </c:pt>
                <c:pt idx="19">
                  <c:v>2000</c:v>
                </c:pt>
              </c:numCache>
            </c:numRef>
          </c:xVal>
          <c:yVal>
            <c:numRef>
              <c:f>'C1= 4,7'!$E$2:$E$21</c:f>
              <c:numCache>
                <c:formatCode>General</c:formatCode>
                <c:ptCount val="20"/>
                <c:pt idx="0">
                  <c:v>338.62754426975749</c:v>
                </c:pt>
                <c:pt idx="1">
                  <c:v>169.31377213487875</c:v>
                </c:pt>
                <c:pt idx="2">
                  <c:v>112.87584808991917</c:v>
                </c:pt>
                <c:pt idx="3">
                  <c:v>84.656886067439373</c:v>
                </c:pt>
                <c:pt idx="4">
                  <c:v>67.72550885395151</c:v>
                </c:pt>
                <c:pt idx="5">
                  <c:v>56.437924044959587</c:v>
                </c:pt>
                <c:pt idx="6">
                  <c:v>48.375363467108208</c:v>
                </c:pt>
                <c:pt idx="7">
                  <c:v>42.328443033719687</c:v>
                </c:pt>
                <c:pt idx="8">
                  <c:v>37.625282696639722</c:v>
                </c:pt>
                <c:pt idx="9">
                  <c:v>33.862754426975755</c:v>
                </c:pt>
                <c:pt idx="10">
                  <c:v>30.784322206341592</c:v>
                </c:pt>
                <c:pt idx="11">
                  <c:v>28.218962022479793</c:v>
                </c:pt>
                <c:pt idx="12">
                  <c:v>26.048272636135195</c:v>
                </c:pt>
                <c:pt idx="13">
                  <c:v>24.187681733554104</c:v>
                </c:pt>
                <c:pt idx="14">
                  <c:v>22.575169617983835</c:v>
                </c:pt>
                <c:pt idx="15">
                  <c:v>21.164221516859843</c:v>
                </c:pt>
                <c:pt idx="16">
                  <c:v>19.919267309985734</c:v>
                </c:pt>
                <c:pt idx="17">
                  <c:v>18.812641348319861</c:v>
                </c:pt>
                <c:pt idx="18">
                  <c:v>17.822502329987234</c:v>
                </c:pt>
                <c:pt idx="19">
                  <c:v>16.931377213487877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D1C-4600-BA02-00D9690F03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3520384"/>
        <c:axId val="363523456"/>
      </c:scatterChart>
      <c:valAx>
        <c:axId val="3635203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</a:t>
                </a:r>
                <a:r>
                  <a:rPr lang="cs-CZ" sz="12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(Hz)</a:t>
                </a:r>
                <a:endParaRPr lang="cs-CZ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5297222222222224"/>
              <c:y val="0.8463259259259259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63523456"/>
        <c:crosses val="autoZero"/>
        <c:crossBetween val="midCat"/>
      </c:valAx>
      <c:valAx>
        <c:axId val="36352345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X</a:t>
                </a:r>
                <a:r>
                  <a:rPr lang="cs-CZ" sz="1200" b="0" i="0" u="none" strike="noStrike" baseline="-2500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</a:t>
                </a:r>
                <a:r>
                  <a:rPr lang="cs-CZ" sz="12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el-GR" sz="12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Ω</a:t>
                </a:r>
                <a:r>
                  <a:rPr lang="cs-CZ" sz="12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cs-CZ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4253472222222221E-2"/>
              <c:y val="2.8925617283950641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36352038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236284722222219E-2"/>
          <c:y val="0.14151296296296295"/>
          <c:w val="0.69914583333333336"/>
          <c:h val="0.73988827160493831"/>
        </c:manualLayout>
      </c:layout>
      <c:scatterChart>
        <c:scatterStyle val="lineMarker"/>
        <c:varyColors val="0"/>
        <c:ser>
          <c:idx val="0"/>
          <c:order val="0"/>
          <c:tx>
            <c:strRef>
              <c:f>'L1 = 6 mH'!$D$1</c:f>
              <c:strCache>
                <c:ptCount val="1"/>
                <c:pt idx="0">
                  <c:v>XL (Ω) exp.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7"/>
          </c:marker>
          <c:xVal>
            <c:numRef>
              <c:f>'L1 = 6 mH'!$A$2:$A$21</c:f>
              <c:numCache>
                <c:formatCode>General</c:formatCode>
                <c:ptCount val="20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1100</c:v>
                </c:pt>
                <c:pt idx="11">
                  <c:v>1200</c:v>
                </c:pt>
                <c:pt idx="12">
                  <c:v>1300</c:v>
                </c:pt>
                <c:pt idx="13">
                  <c:v>1400</c:v>
                </c:pt>
                <c:pt idx="14">
                  <c:v>1500</c:v>
                </c:pt>
                <c:pt idx="15">
                  <c:v>1600</c:v>
                </c:pt>
                <c:pt idx="16">
                  <c:v>1700</c:v>
                </c:pt>
                <c:pt idx="17">
                  <c:v>1800</c:v>
                </c:pt>
                <c:pt idx="18">
                  <c:v>1900</c:v>
                </c:pt>
                <c:pt idx="19">
                  <c:v>2000</c:v>
                </c:pt>
              </c:numCache>
            </c:numRef>
          </c:xVal>
          <c:yVal>
            <c:numRef>
              <c:f>'L1 = 6 mH'!$D$2:$D$21</c:f>
              <c:numCache>
                <c:formatCode>0.0</c:formatCode>
                <c:ptCount val="20"/>
                <c:pt idx="0">
                  <c:v>5.3191489361702127</c:v>
                </c:pt>
                <c:pt idx="1">
                  <c:v>8.92018779342723</c:v>
                </c:pt>
                <c:pt idx="2">
                  <c:v>12.322274881516588</c:v>
                </c:pt>
                <c:pt idx="3">
                  <c:v>15.865384615384615</c:v>
                </c:pt>
                <c:pt idx="4">
                  <c:v>18.932038834951456</c:v>
                </c:pt>
                <c:pt idx="5">
                  <c:v>23.645320197044338</c:v>
                </c:pt>
                <c:pt idx="6">
                  <c:v>27.411167512690355</c:v>
                </c:pt>
                <c:pt idx="7">
                  <c:v>30.964467005076141</c:v>
                </c:pt>
                <c:pt idx="8">
                  <c:v>36.923076923076927</c:v>
                </c:pt>
                <c:pt idx="9">
                  <c:v>38.497652582159624</c:v>
                </c:pt>
                <c:pt idx="10">
                  <c:v>42.72300469483568</c:v>
                </c:pt>
                <c:pt idx="11">
                  <c:v>46.948356807511736</c:v>
                </c:pt>
                <c:pt idx="12">
                  <c:v>51.415094339622641</c:v>
                </c:pt>
                <c:pt idx="13">
                  <c:v>54.976303317535546</c:v>
                </c:pt>
                <c:pt idx="14">
                  <c:v>57.819905213270147</c:v>
                </c:pt>
                <c:pt idx="15">
                  <c:v>61.611374407582943</c:v>
                </c:pt>
                <c:pt idx="16">
                  <c:v>66.666666666666657</c:v>
                </c:pt>
                <c:pt idx="17">
                  <c:v>69.711538461538453</c:v>
                </c:pt>
                <c:pt idx="18">
                  <c:v>72.857142857142847</c:v>
                </c:pt>
                <c:pt idx="19">
                  <c:v>76.555023923444978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CF7-4B23-873C-A86E09843134}"/>
            </c:ext>
          </c:extLst>
        </c:ser>
        <c:ser>
          <c:idx val="1"/>
          <c:order val="1"/>
          <c:tx>
            <c:strRef>
              <c:f>'L1 = 6 mH'!$E$1</c:f>
              <c:strCache>
                <c:ptCount val="1"/>
                <c:pt idx="0">
                  <c:v>XL (Ω) teor.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7"/>
          </c:marker>
          <c:xVal>
            <c:numRef>
              <c:f>'L1 = 6 mH'!$A$2:$A$21</c:f>
              <c:numCache>
                <c:formatCode>General</c:formatCode>
                <c:ptCount val="20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1100</c:v>
                </c:pt>
                <c:pt idx="11">
                  <c:v>1200</c:v>
                </c:pt>
                <c:pt idx="12">
                  <c:v>1300</c:v>
                </c:pt>
                <c:pt idx="13">
                  <c:v>1400</c:v>
                </c:pt>
                <c:pt idx="14">
                  <c:v>1500</c:v>
                </c:pt>
                <c:pt idx="15">
                  <c:v>1600</c:v>
                </c:pt>
                <c:pt idx="16">
                  <c:v>1700</c:v>
                </c:pt>
                <c:pt idx="17">
                  <c:v>1800</c:v>
                </c:pt>
                <c:pt idx="18">
                  <c:v>1900</c:v>
                </c:pt>
                <c:pt idx="19">
                  <c:v>2000</c:v>
                </c:pt>
              </c:numCache>
            </c:numRef>
          </c:xVal>
          <c:yVal>
            <c:numRef>
              <c:f>'L1 = 6 mH'!$E$2:$E$21</c:f>
              <c:numCache>
                <c:formatCode>0.0</c:formatCode>
                <c:ptCount val="20"/>
                <c:pt idx="0">
                  <c:v>3.7699111200000002</c:v>
                </c:pt>
                <c:pt idx="1">
                  <c:v>7.5398222400000003</c:v>
                </c:pt>
                <c:pt idx="2">
                  <c:v>11.309733360000001</c:v>
                </c:pt>
                <c:pt idx="3">
                  <c:v>15.079644480000001</c:v>
                </c:pt>
                <c:pt idx="4">
                  <c:v>18.849555599999999</c:v>
                </c:pt>
                <c:pt idx="5">
                  <c:v>22.619466720000002</c:v>
                </c:pt>
                <c:pt idx="6">
                  <c:v>26.389377840000002</c:v>
                </c:pt>
                <c:pt idx="7">
                  <c:v>30.159288960000001</c:v>
                </c:pt>
                <c:pt idx="8">
                  <c:v>33.929200080000001</c:v>
                </c:pt>
                <c:pt idx="9">
                  <c:v>37.699111199999997</c:v>
                </c:pt>
                <c:pt idx="10">
                  <c:v>41.469022320000001</c:v>
                </c:pt>
                <c:pt idx="11">
                  <c:v>45.238933440000004</c:v>
                </c:pt>
                <c:pt idx="12">
                  <c:v>49.00884456</c:v>
                </c:pt>
                <c:pt idx="13">
                  <c:v>52.778755680000003</c:v>
                </c:pt>
                <c:pt idx="14">
                  <c:v>56.548666799999999</c:v>
                </c:pt>
                <c:pt idx="15">
                  <c:v>60.318577920000003</c:v>
                </c:pt>
                <c:pt idx="16">
                  <c:v>64.088489039999999</c:v>
                </c:pt>
                <c:pt idx="17">
                  <c:v>67.858400160000002</c:v>
                </c:pt>
                <c:pt idx="18">
                  <c:v>71.628311280000005</c:v>
                </c:pt>
                <c:pt idx="19">
                  <c:v>75.398222399999995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CF7-4B23-873C-A86E098431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3298304"/>
        <c:axId val="393301376"/>
      </c:scatterChart>
      <c:valAx>
        <c:axId val="393298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</a:t>
                </a:r>
                <a:r>
                  <a:rPr lang="cs-CZ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(Hz)</a:t>
                </a:r>
                <a:endParaRPr lang="cs-CZ" sz="12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4961527777777779"/>
              <c:y val="0.8737641975308642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93301376"/>
        <c:crosses val="autoZero"/>
        <c:crossBetween val="midCat"/>
      </c:valAx>
      <c:valAx>
        <c:axId val="39330137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X</a:t>
                </a:r>
                <a:r>
                  <a:rPr lang="cs-CZ" sz="1200" b="0" i="0" u="none" strike="noStrike" baseline="-2500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L-SC</a:t>
                </a:r>
                <a:r>
                  <a:rPr lang="cs-CZ" sz="12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el-GR" sz="12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Ω</a:t>
                </a:r>
                <a:r>
                  <a:rPr lang="cs-CZ" sz="12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cs-CZ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0868055555555555E-2"/>
              <c:y val="3.083641975308642E-2"/>
            </c:manualLayout>
          </c:layout>
          <c:overlay val="0"/>
        </c:title>
        <c:numFmt formatCode="0.0" sourceLinked="1"/>
        <c:majorTickMark val="none"/>
        <c:minorTickMark val="none"/>
        <c:tickLblPos val="nextTo"/>
        <c:crossAx val="39329830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1024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cenda</dc:creator>
  <cp:lastModifiedBy>cenda</cp:lastModifiedBy>
  <cp:revision>4</cp:revision>
  <cp:lastPrinted>2017-10-09T09:25:00Z</cp:lastPrinted>
  <dcterms:created xsi:type="dcterms:W3CDTF">2017-10-09T07:57:00Z</dcterms:created>
  <dcterms:modified xsi:type="dcterms:W3CDTF">2017-10-09T09:25:00Z</dcterms:modified>
</cp:coreProperties>
</file>