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E09" w:rsidRDefault="00D43E09" w:rsidP="0024407D">
      <w:pPr>
        <w:pStyle w:val="Podkapitola"/>
      </w:pPr>
      <w:bookmarkStart w:id="0" w:name="_Toc429589063"/>
      <w:r>
        <w:t>Měření hustoty kapaliny z periody kmitů zkumavky</w:t>
      </w:r>
      <w:bookmarkEnd w:id="0"/>
    </w:p>
    <w:p w:rsidR="00D43E09" w:rsidRDefault="00D43E09" w:rsidP="00D43E09">
      <w:r>
        <w:br/>
      </w:r>
      <w:r w:rsidRPr="001619D3">
        <w:rPr>
          <w:rFonts w:ascii="Times New Roman" w:hAnsi="Times New Roman" w:cs="Times New Roman"/>
        </w:rPr>
        <w:t>Online:</w:t>
      </w:r>
      <w:r>
        <w:rPr>
          <w:rFonts w:ascii="Times New Roman" w:hAnsi="Times New Roman" w:cs="Times New Roman"/>
        </w:rPr>
        <w:t xml:space="preserve"> </w:t>
      </w:r>
      <w:hyperlink r:id="rId5" w:history="1">
        <w:r w:rsidRPr="009E755A">
          <w:rPr>
            <w:rStyle w:val="Hypertextovodkaz"/>
            <w:rFonts w:ascii="Times New Roman" w:hAnsi="Times New Roman" w:cs="Times New Roman"/>
          </w:rPr>
          <w:t>http://www.sclpx.eu/lab1R.php?exp=14</w:t>
        </w:r>
      </w:hyperlink>
      <w:r>
        <w:rPr>
          <w:rFonts w:ascii="Times New Roman" w:hAnsi="Times New Roman" w:cs="Times New Roman"/>
        </w:rPr>
        <w:t xml:space="preserve"> </w:t>
      </w:r>
    </w:p>
    <w:p w:rsidR="00D43E09" w:rsidRPr="00E01240" w:rsidRDefault="00D43E09" w:rsidP="00D43E09">
      <w:pPr>
        <w:pStyle w:val="Bntextrga"/>
        <w:spacing w:line="360" w:lineRule="auto"/>
        <w:ind w:firstLine="708"/>
        <w:jc w:val="both"/>
        <w:rPr>
          <w:lang w:eastAsia="cs-CZ"/>
        </w:rPr>
      </w:pPr>
      <w:r w:rsidRPr="00E01240">
        <w:rPr>
          <w:lang w:eastAsia="cs-CZ"/>
        </w:rPr>
        <w:t xml:space="preserve">Po několika neúspěšných pokusech se zkumavkou, na jejíž dno jsme umístili do vaty nejprve kovovou kuličku a poté rybářská olůvka, jsme nedokázali stabilizovat pohyb zkumavky. Zatížení bylo rozloženo nerovnoměrně a zkumavka se při kmitavém pohybu kymácela ze strany na stranu, což se negativně projevilo v zaznamenaném oscilogramu. Délka zkumavky pak při zatížení olůvky způsobila příliš velký ponor, který neumožnil udělit oscilátoru výchylku větší než 1 cm. Při výchylce menší než tato hodnota jsou kmity tak rychle utlumené, že je téměř nelze zaznamenat. </w:t>
      </w:r>
    </w:p>
    <w:p w:rsidR="00D43E09" w:rsidRPr="00E01240" w:rsidRDefault="00D43E09" w:rsidP="00D43E09">
      <w:pPr>
        <w:pStyle w:val="Bntextrga"/>
        <w:spacing w:line="360" w:lineRule="auto"/>
        <w:jc w:val="both"/>
        <w:rPr>
          <w:lang w:eastAsia="cs-CZ"/>
        </w:rPr>
      </w:pPr>
      <w:r w:rsidRPr="00E01240">
        <w:rPr>
          <w:lang w:eastAsia="cs-CZ"/>
        </w:rPr>
        <w:t xml:space="preserve">Hledali jsme tedy jiné řešení, jak zkumavku stabilizovat. Toto </w:t>
      </w:r>
      <w:r>
        <w:rPr>
          <w:lang w:eastAsia="cs-CZ"/>
        </w:rPr>
        <w:t>řešení je zobrazeno na obrázku 1.7.2</w:t>
      </w:r>
      <w:r w:rsidRPr="00E01240">
        <w:rPr>
          <w:lang w:eastAsia="cs-CZ"/>
        </w:rPr>
        <w:t>. Zátěž jsme zrealizovali ze tří skleněných kuliček, jejichž průměr téměř přesně odpovídal vnitřnímu průměru zkumavky. Takto upravená zkumavka zachovává při správném rozkmitání svislý směr a její ponor umožňuje bez problémů zrealizovat měření. Kuličky lze za pár korun koupit v obchodě s hračkami.</w:t>
      </w:r>
      <w:r>
        <w:rPr>
          <w:lang w:eastAsia="cs-CZ"/>
        </w:rPr>
        <w:t xml:space="preserve"> Před vlastním měřením je ale třeba provést nácvik rozkmitání zkumavky, aby kmitala co nejdelší dobu ve svislé poloze.</w:t>
      </w:r>
    </w:p>
    <w:p w:rsidR="00D43E09" w:rsidRDefault="00D43E09" w:rsidP="00D43E09">
      <w:pPr>
        <w:pStyle w:val="Bntextrga"/>
        <w:spacing w:line="360" w:lineRule="auto"/>
        <w:ind w:firstLine="709"/>
        <w:jc w:val="both"/>
        <w:rPr>
          <w:lang w:eastAsia="cs-CZ"/>
        </w:rPr>
      </w:pPr>
      <w:r w:rsidRPr="00E01240">
        <w:rPr>
          <w:lang w:eastAsia="cs-CZ"/>
        </w:rPr>
        <w:t xml:space="preserve">Námi stanovená hypotéza i přesto byla, že se nám nepodaří změřit hustotu kapaliny tímto způsobem s relativní chybou menší než 10 %, a že se tedy </w:t>
      </w:r>
      <w:r>
        <w:rPr>
          <w:lang w:eastAsia="cs-CZ"/>
        </w:rPr>
        <w:t>i v tomto případě jedná o </w:t>
      </w:r>
      <w:r w:rsidRPr="00E01240">
        <w:rPr>
          <w:lang w:eastAsia="cs-CZ"/>
        </w:rPr>
        <w:t>pouhý myšlenkový experiment, který je nevhodný k experimentálnímu určení hustoty kapaliny.</w:t>
      </w:r>
    </w:p>
    <w:p w:rsidR="00D43E09" w:rsidRDefault="00D43E09" w:rsidP="00D43E09">
      <w:pPr>
        <w:pStyle w:val="Bntextrga"/>
        <w:jc w:val="both"/>
        <w:rPr>
          <w:lang w:eastAsia="cs-CZ"/>
        </w:rPr>
      </w:pPr>
    </w:p>
    <w:p w:rsidR="00D43E09" w:rsidRDefault="00D43E09" w:rsidP="00D43E09">
      <w:pPr>
        <w:pStyle w:val="Bntextrga"/>
        <w:jc w:val="both"/>
        <w:rPr>
          <w:lang w:eastAsia="cs-CZ"/>
        </w:rPr>
      </w:pPr>
      <w:r w:rsidRPr="00FC6881">
        <w:rPr>
          <w:b/>
          <w:lang w:eastAsia="cs-CZ"/>
        </w:rPr>
        <w:t>Úvod</w:t>
      </w:r>
    </w:p>
    <w:p w:rsidR="00D43E09" w:rsidRPr="00FC6881" w:rsidRDefault="00D43E09" w:rsidP="00D43E09">
      <w:pPr>
        <w:pStyle w:val="Bntextrga"/>
        <w:spacing w:line="360" w:lineRule="auto"/>
        <w:jc w:val="both"/>
      </w:pPr>
      <w:r w:rsidRPr="00FC6881">
        <w:t xml:space="preserve">Oscilátor je tvořen zkumavkou, která je ve své dolní části zatížena, aby v kapalině udržovala při kmitech pokud možno svislý směr. Situace je znázorněna na obrázku </w:t>
      </w:r>
      <w:r>
        <w:t>1.7.1</w:t>
      </w:r>
      <w:r w:rsidRPr="00FC6881">
        <w:t xml:space="preserve">. Pro jednoduchost jsme umístili těžiště soustavy zkumavka-kulička do středu kuličky uvnitř zkumavky. V situaci a) je zkumavka v rovnovážné poloze a tíhová síla </w:t>
      </w:r>
      <m:oMath>
        <m:sSub>
          <m:sSubPr>
            <m:ctrlPr>
              <w:rPr>
                <w:rFonts w:ascii="Cambria Math" w:hAnsi="Cambria Math"/>
                <w:i/>
              </w:rPr>
            </m:ctrlPr>
          </m:sSubPr>
          <m:e>
            <m:r>
              <w:rPr>
                <w:rFonts w:ascii="Cambria Math" w:hAnsi="Cambria Math"/>
              </w:rPr>
              <m:t>F</m:t>
            </m:r>
          </m:e>
          <m:sub>
            <m:r>
              <w:rPr>
                <w:rFonts w:ascii="Cambria Math" w:hAnsi="Cambria Math"/>
              </w:rPr>
              <m:t>G</m:t>
            </m:r>
          </m:sub>
        </m:sSub>
      </m:oMath>
      <w:r w:rsidRPr="00FC6881">
        <w:t xml:space="preserve"> je v rovnováze se vztlakovou silou </w:t>
      </w:r>
      <m:oMath>
        <m:sSub>
          <m:sSubPr>
            <m:ctrlPr>
              <w:rPr>
                <w:rFonts w:ascii="Cambria Math" w:hAnsi="Cambria Math"/>
                <w:i/>
              </w:rPr>
            </m:ctrlPr>
          </m:sSubPr>
          <m:e>
            <m:r>
              <w:rPr>
                <w:rFonts w:ascii="Cambria Math" w:hAnsi="Cambria Math"/>
              </w:rPr>
              <m:t>F</m:t>
            </m:r>
          </m:e>
          <m:sub>
            <m:r>
              <w:rPr>
                <w:rFonts w:ascii="Cambria Math" w:hAnsi="Cambria Math"/>
              </w:rPr>
              <m:t>VZ</m:t>
            </m:r>
          </m:sub>
        </m:sSub>
      </m:oMath>
      <w:r w:rsidRPr="00FC6881">
        <w:t xml:space="preserve">. Porušíme-li rovnováhu zatlačením zkumavky do kapaliny o délku </w:t>
      </w:r>
      <m:oMath>
        <m:r>
          <w:rPr>
            <w:rFonts w:ascii="Cambria Math" w:hAnsi="Cambria Math"/>
          </w:rPr>
          <m:t>y</m:t>
        </m:r>
      </m:oMath>
      <w:r w:rsidRPr="00FC6881">
        <w:t xml:space="preserve">, začne působit proti pohybu zkumavky hydrostatická tlaková síla </w:t>
      </w:r>
      <m:oMath>
        <m:sSub>
          <m:sSubPr>
            <m:ctrlPr>
              <w:rPr>
                <w:rFonts w:ascii="Cambria Math" w:hAnsi="Cambria Math"/>
                <w:i/>
              </w:rPr>
            </m:ctrlPr>
          </m:sSubPr>
          <m:e>
            <m:r>
              <w:rPr>
                <w:rFonts w:ascii="Cambria Math" w:hAnsi="Cambria Math"/>
              </w:rPr>
              <m:t>F</m:t>
            </m:r>
          </m:e>
          <m:sub>
            <m:r>
              <w:rPr>
                <w:rFonts w:ascii="Cambria Math" w:hAnsi="Cambria Math"/>
              </w:rPr>
              <m:t>h</m:t>
            </m:r>
          </m:sub>
        </m:sSub>
      </m:oMath>
      <w:r w:rsidRPr="00FC6881">
        <w:t xml:space="preserve">. Ta je na obrázku 1b) znázorněna jako výsledná působící síla při puštění zkumavky. Velikost této síly </w:t>
      </w:r>
      <w:r>
        <w:t>je dána obecně známým vztahem (1.7.1</w:t>
      </w:r>
      <w:r w:rsidRPr="00FC6881">
        <w:t>):</w:t>
      </w:r>
    </w:p>
    <w:p w:rsidR="00D43E09" w:rsidRPr="00FC6881" w:rsidRDefault="008C22AF" w:rsidP="00D43E09">
      <w:pPr>
        <w:pStyle w:val="Bntextrga"/>
      </w:pPr>
      <m:oMathPara>
        <m:oMathParaPr>
          <m:jc m:val="right"/>
        </m:oMathParaPr>
        <m:oMath>
          <m:sSub>
            <m:sSubPr>
              <m:ctrlPr>
                <w:rPr>
                  <w:rFonts w:ascii="Cambria Math" w:hAnsi="Cambria Math"/>
                  <w:i/>
                </w:rPr>
              </m:ctrlPr>
            </m:sSubPr>
            <m:e>
              <m:r>
                <w:rPr>
                  <w:rFonts w:ascii="Cambria Math" w:hAnsi="Cambria Math"/>
                </w:rPr>
                <m:t>F</m:t>
              </m:r>
            </m:e>
            <m:sub>
              <m:r>
                <w:rPr>
                  <w:rFonts w:ascii="Cambria Math" w:hAnsi="Cambria Math"/>
                </w:rPr>
                <m:t>h</m:t>
              </m:r>
            </m:sub>
          </m:sSub>
          <m:r>
            <w:rPr>
              <w:rFonts w:ascii="Cambria Math" w:hAnsi="Cambria Math"/>
            </w:rPr>
            <m:t>=Sρgy,                                                                     (1.7.1)</m:t>
          </m:r>
        </m:oMath>
      </m:oMathPara>
    </w:p>
    <w:p w:rsidR="00D43E09" w:rsidRPr="00FC6881" w:rsidRDefault="00D43E09" w:rsidP="00D43E09">
      <w:pPr>
        <w:pStyle w:val="Bntextrga"/>
        <w:spacing w:line="360" w:lineRule="auto"/>
        <w:jc w:val="both"/>
      </w:pPr>
      <w:r w:rsidRPr="00FC6881">
        <w:lastRenderedPageBreak/>
        <w:t xml:space="preserve">kde </w:t>
      </w:r>
      <m:oMath>
        <m:r>
          <w:rPr>
            <w:rFonts w:ascii="Cambria Math" w:hAnsi="Cambria Math"/>
          </w:rPr>
          <m:t>S</m:t>
        </m:r>
      </m:oMath>
      <w:r w:rsidRPr="00FC6881">
        <w:t xml:space="preserve"> je průřez zkumavky, </w:t>
      </w:r>
      <m:oMath>
        <m:r>
          <w:rPr>
            <w:rFonts w:ascii="Cambria Math" w:hAnsi="Cambria Math"/>
          </w:rPr>
          <m:t>ρ</m:t>
        </m:r>
      </m:oMath>
      <w:r w:rsidRPr="00FC6881">
        <w:t xml:space="preserve"> je hustota kapaliny, </w:t>
      </w:r>
      <m:oMath>
        <m:r>
          <w:rPr>
            <w:rFonts w:ascii="Cambria Math" w:hAnsi="Cambria Math"/>
          </w:rPr>
          <m:t>g</m:t>
        </m:r>
      </m:oMath>
      <w:r w:rsidRPr="00FC6881">
        <w:t xml:space="preserve"> je tíhové zrychlení a </w:t>
      </w:r>
      <m:oMath>
        <m:r>
          <w:rPr>
            <w:rFonts w:ascii="Cambria Math" w:hAnsi="Cambria Math"/>
          </w:rPr>
          <m:t>y</m:t>
        </m:r>
      </m:oMath>
      <w:r w:rsidRPr="00FC6881">
        <w:t xml:space="preserve"> je velikost výchylky zkumavky z rovnovážné polohy.</w:t>
      </w:r>
    </w:p>
    <w:p w:rsidR="00D43E09" w:rsidRDefault="00D43E09" w:rsidP="00D43E09">
      <w:pPr>
        <w:pStyle w:val="Bntextrga"/>
        <w:jc w:val="center"/>
      </w:pPr>
      <w:r>
        <w:rPr>
          <w:noProof/>
          <w:lang w:eastAsia="cs-CZ"/>
        </w:rPr>
        <w:drawing>
          <wp:inline distT="0" distB="0" distL="0" distR="0" wp14:anchorId="112C0D89" wp14:editId="620FEAF4">
            <wp:extent cx="3295650" cy="309562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1-zkumavky-rozbor.gif"/>
                    <pic:cNvPicPr/>
                  </pic:nvPicPr>
                  <pic:blipFill rotWithShape="1">
                    <a:blip r:embed="rId6">
                      <a:extLst>
                        <a:ext uri="{28A0092B-C50C-407E-A947-70E740481C1C}">
                          <a14:useLocalDpi xmlns:a14="http://schemas.microsoft.com/office/drawing/2010/main" val="0"/>
                        </a:ext>
                      </a:extLst>
                    </a:blip>
                    <a:srcRect b="6070"/>
                    <a:stretch/>
                  </pic:blipFill>
                  <pic:spPr bwMode="auto">
                    <a:xfrm>
                      <a:off x="0" y="0"/>
                      <a:ext cx="3295650" cy="3095625"/>
                    </a:xfrm>
                    <a:prstGeom prst="rect">
                      <a:avLst/>
                    </a:prstGeom>
                    <a:ln>
                      <a:noFill/>
                    </a:ln>
                    <a:extLst>
                      <a:ext uri="{53640926-AAD7-44D8-BBD7-CCE9431645EC}">
                        <a14:shadowObscured xmlns:a14="http://schemas.microsoft.com/office/drawing/2010/main"/>
                      </a:ext>
                    </a:extLst>
                  </pic:spPr>
                </pic:pic>
              </a:graphicData>
            </a:graphic>
          </wp:inline>
        </w:drawing>
      </w:r>
    </w:p>
    <w:p w:rsidR="00D43E09" w:rsidRPr="007A2BCA" w:rsidRDefault="00D43E09" w:rsidP="00D43E09">
      <w:pPr>
        <w:pStyle w:val="Bntextrga"/>
        <w:spacing w:line="360" w:lineRule="auto"/>
        <w:jc w:val="center"/>
        <w:rPr>
          <w:rFonts w:eastAsiaTheme="minorEastAsia"/>
          <w:sz w:val="20"/>
          <w:szCs w:val="20"/>
        </w:rPr>
      </w:pPr>
      <w:r>
        <w:rPr>
          <w:rFonts w:eastAsiaTheme="minorEastAsia"/>
          <w:sz w:val="20"/>
          <w:szCs w:val="20"/>
        </w:rPr>
        <w:t>Obr. 1.7</w:t>
      </w:r>
      <w:r w:rsidRPr="007A2BCA">
        <w:rPr>
          <w:rFonts w:eastAsiaTheme="minorEastAsia"/>
          <w:sz w:val="20"/>
          <w:szCs w:val="20"/>
        </w:rPr>
        <w:t>.</w:t>
      </w:r>
      <w:r>
        <w:rPr>
          <w:rFonts w:eastAsiaTheme="minorEastAsia"/>
          <w:sz w:val="20"/>
          <w:szCs w:val="20"/>
        </w:rPr>
        <w:t>1</w:t>
      </w:r>
      <w:r w:rsidRPr="007A2BCA">
        <w:rPr>
          <w:rFonts w:eastAsiaTheme="minorEastAsia"/>
          <w:sz w:val="20"/>
          <w:szCs w:val="20"/>
        </w:rPr>
        <w:t xml:space="preserve"> </w:t>
      </w:r>
      <w:r>
        <w:rPr>
          <w:rFonts w:eastAsiaTheme="minorEastAsia"/>
          <w:sz w:val="20"/>
          <w:szCs w:val="20"/>
        </w:rPr>
        <w:t xml:space="preserve">Rozbor </w:t>
      </w:r>
      <w:r w:rsidRPr="007A2BCA">
        <w:rPr>
          <w:rFonts w:eastAsiaTheme="minorEastAsia"/>
          <w:sz w:val="20"/>
          <w:szCs w:val="20"/>
        </w:rPr>
        <w:t xml:space="preserve">experimentu – Měření </w:t>
      </w:r>
      <w:r>
        <w:rPr>
          <w:rFonts w:eastAsiaTheme="minorEastAsia"/>
          <w:sz w:val="20"/>
          <w:szCs w:val="20"/>
        </w:rPr>
        <w:t>hustoty kapaliny z periody kmitů zkumavky</w:t>
      </w:r>
    </w:p>
    <w:p w:rsidR="00D43E09" w:rsidRPr="00FC6881" w:rsidRDefault="00D43E09" w:rsidP="00D43E09">
      <w:pPr>
        <w:pStyle w:val="Bntextrga"/>
      </w:pPr>
      <w:r>
        <w:t xml:space="preserve">Rovnici </w:t>
      </w:r>
      <m:oMath>
        <m:r>
          <w:rPr>
            <w:rFonts w:ascii="Cambria Math" w:hAnsi="Cambria Math" w:cs="Times New Roman"/>
            <w:szCs w:val="24"/>
          </w:rPr>
          <m:t xml:space="preserve">my </m:t>
        </m:r>
        <m:r>
          <w:rPr>
            <w:rFonts w:ascii="Cambria Math" w:hAnsi="Cambria Math" w:cs="Times New Roman"/>
            <w:szCs w:val="24"/>
            <w:lang w:val="de-DE"/>
          </w:rPr>
          <m:t>''</m:t>
        </m:r>
        <m:r>
          <w:rPr>
            <w:rFonts w:ascii="Cambria Math" w:hAnsi="Cambria Math" w:cs="Times New Roman"/>
            <w:szCs w:val="24"/>
          </w:rPr>
          <m:t>=F</m:t>
        </m:r>
      </m:oMath>
      <w:r w:rsidRPr="00FC6881">
        <w:t xml:space="preserve"> tak můžeme konkretizovat na tvar:</w:t>
      </w:r>
    </w:p>
    <w:p w:rsidR="00D43E09" w:rsidRPr="00FC6881" w:rsidRDefault="00D43E09" w:rsidP="00D43E09">
      <w:pPr>
        <w:pStyle w:val="Bntextrga"/>
      </w:pPr>
      <m:oMathPara>
        <m:oMathParaPr>
          <m:jc m:val="right"/>
        </m:oMathParaPr>
        <m:oMath>
          <m:r>
            <w:rPr>
              <w:rFonts w:ascii="Cambria Math" w:hAnsi="Cambria Math"/>
            </w:rPr>
            <m:t xml:space="preserve">my </m:t>
          </m:r>
          <m:r>
            <w:rPr>
              <w:rFonts w:ascii="Cambria Math" w:hAnsi="Cambria Math"/>
              <w:lang w:val="en-US"/>
            </w:rPr>
            <m:t>''</m:t>
          </m:r>
          <m:r>
            <w:rPr>
              <w:rFonts w:ascii="Cambria Math" w:hAnsi="Cambria Math"/>
            </w:rPr>
            <m:t>=- Sρgy                                                                     (1.7.2)</m:t>
          </m:r>
        </m:oMath>
      </m:oMathPara>
    </w:p>
    <w:p w:rsidR="00D43E09" w:rsidRPr="00FC6881" w:rsidRDefault="00D43E09" w:rsidP="00D43E09">
      <w:pPr>
        <w:pStyle w:val="Bntextrga"/>
        <w:spacing w:line="360" w:lineRule="auto"/>
        <w:jc w:val="both"/>
      </w:pPr>
      <w:r w:rsidRPr="00FC6881">
        <w:t xml:space="preserve">Znaménko mínus reflektuje skutečnost, že síla </w:t>
      </w:r>
      <m:oMath>
        <m:sSub>
          <m:sSubPr>
            <m:ctrlPr>
              <w:rPr>
                <w:rFonts w:ascii="Cambria Math" w:hAnsi="Cambria Math"/>
                <w:i/>
              </w:rPr>
            </m:ctrlPr>
          </m:sSubPr>
          <m:e>
            <m:r>
              <w:rPr>
                <w:rFonts w:ascii="Cambria Math" w:hAnsi="Cambria Math"/>
              </w:rPr>
              <m:t>F</m:t>
            </m:r>
          </m:e>
          <m:sub>
            <m:r>
              <w:rPr>
                <w:rFonts w:ascii="Cambria Math" w:hAnsi="Cambria Math"/>
              </w:rPr>
              <m:t>h</m:t>
            </m:r>
          </m:sub>
        </m:sSub>
      </m:oMath>
      <w:r w:rsidRPr="00FC6881">
        <w:t xml:space="preserve"> působí proti výchylce </w:t>
      </w:r>
      <m:oMath>
        <m:r>
          <w:rPr>
            <w:rFonts w:ascii="Cambria Math" w:hAnsi="Cambria Math"/>
          </w:rPr>
          <m:t>y</m:t>
        </m:r>
      </m:oMath>
      <w:r w:rsidRPr="00FC6881">
        <w:t>. Vydělíme-li rovnici hmotností a upravíme-li ji na lineární homogenní diferenciální rovnici, získ</w:t>
      </w:r>
      <w:r>
        <w:t>áme rovnici netlumených kmitů (1.6.3</w:t>
      </w:r>
      <w:r w:rsidRPr="00FC6881">
        <w:t>):</w:t>
      </w:r>
    </w:p>
    <w:p w:rsidR="00D43E09" w:rsidRPr="00FC6881" w:rsidRDefault="00D43E09" w:rsidP="00D43E09">
      <w:pPr>
        <w:pStyle w:val="Bntextrga"/>
      </w:pPr>
      <m:oMathPara>
        <m:oMathParaPr>
          <m:jc m:val="right"/>
        </m:oMathParaPr>
        <m:oMath>
          <m:r>
            <w:rPr>
              <w:rFonts w:ascii="Cambria Math" w:hAnsi="Cambria Math"/>
            </w:rPr>
            <m:t xml:space="preserve">y </m:t>
          </m:r>
          <m:r>
            <w:rPr>
              <w:rFonts w:ascii="Cambria Math" w:hAnsi="Cambria Math"/>
              <w:lang w:val="en-US"/>
            </w:rPr>
            <m:t>''</m:t>
          </m:r>
          <m:r>
            <w:rPr>
              <w:rFonts w:ascii="Cambria Math" w:hAnsi="Cambria Math"/>
            </w:rPr>
            <m:t xml:space="preserve"> +</m:t>
          </m:r>
          <m:f>
            <m:fPr>
              <m:ctrlPr>
                <w:rPr>
                  <w:rFonts w:ascii="Cambria Math" w:hAnsi="Cambria Math"/>
                  <w:i/>
                </w:rPr>
              </m:ctrlPr>
            </m:fPr>
            <m:num>
              <m:r>
                <w:rPr>
                  <w:rFonts w:ascii="Cambria Math" w:hAnsi="Cambria Math"/>
                </w:rPr>
                <m:t>Sρg</m:t>
              </m:r>
            </m:num>
            <m:den>
              <m:r>
                <w:rPr>
                  <w:rFonts w:ascii="Cambria Math" w:hAnsi="Cambria Math"/>
                </w:rPr>
                <m:t>m</m:t>
              </m:r>
            </m:den>
          </m:f>
          <m:r>
            <w:rPr>
              <w:rFonts w:ascii="Cambria Math" w:hAnsi="Cambria Math"/>
            </w:rPr>
            <m:t xml:space="preserve"> y=0                                                                    (1.7.3)</m:t>
          </m:r>
        </m:oMath>
      </m:oMathPara>
    </w:p>
    <w:p w:rsidR="00D43E09" w:rsidRPr="00FC6881" w:rsidRDefault="00D43E09" w:rsidP="00D43E09">
      <w:pPr>
        <w:pStyle w:val="Bntextrga"/>
      </w:pPr>
      <w:r w:rsidRPr="00FC6881">
        <w:t>Vlastní frekvenci a periodu netlumený</w:t>
      </w:r>
      <w:r>
        <w:t>ch kmitů pak určíme ze vztahu (1.7.4)</w:t>
      </w:r>
    </w:p>
    <w:p w:rsidR="00D43E09" w:rsidRPr="00FC6881" w:rsidRDefault="008C22AF" w:rsidP="00D43E09">
      <w:pPr>
        <w:pStyle w:val="Bntextrga"/>
      </w:pPr>
      <m:oMathPara>
        <m:oMathParaPr>
          <m:jc m:val="right"/>
        </m:oMathParaPr>
        <m:oMath>
          <m:sSubSup>
            <m:sSubSupPr>
              <m:ctrlPr>
                <w:rPr>
                  <w:rFonts w:ascii="Cambria Math" w:hAnsi="Cambria Math"/>
                  <w:i/>
                </w:rPr>
              </m:ctrlPr>
            </m:sSubSupPr>
            <m:e>
              <m:r>
                <w:rPr>
                  <w:rFonts w:ascii="Cambria Math" w:hAnsi="Cambria Math"/>
                </w:rPr>
                <m:t>ω</m:t>
              </m:r>
            </m:e>
            <m:sub>
              <m:r>
                <w:rPr>
                  <w:rFonts w:ascii="Cambria Math" w:hAnsi="Cambria Math"/>
                </w:rPr>
                <m:t>0</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Sρg</m:t>
              </m:r>
            </m:num>
            <m:den>
              <m:r>
                <w:rPr>
                  <w:rFonts w:ascii="Cambria Math" w:hAnsi="Cambria Math"/>
                </w:rPr>
                <m:t>m</m:t>
              </m:r>
            </m:den>
          </m:f>
          <m:r>
            <w:rPr>
              <w:rFonts w:ascii="Cambria Math" w:hAnsi="Cambria Math"/>
            </w:rPr>
            <m:t xml:space="preserve">                                                                     (1.7.4)</m:t>
          </m:r>
        </m:oMath>
      </m:oMathPara>
    </w:p>
    <w:p w:rsidR="00D43E09" w:rsidRPr="00FC6881" w:rsidRDefault="00D43E09" w:rsidP="00D43E09">
      <w:pPr>
        <w:pStyle w:val="Bntextrga"/>
      </w:pPr>
      <w:r w:rsidRPr="00FC6881">
        <w:t>jako</w:t>
      </w:r>
    </w:p>
    <w:p w:rsidR="00D43E09" w:rsidRPr="00FC6881" w:rsidRDefault="008C22AF" w:rsidP="00D43E09">
      <w:pPr>
        <w:pStyle w:val="Bntextrga"/>
      </w:pPr>
      <m:oMathPara>
        <m:oMathParaPr>
          <m:jc m:val="right"/>
        </m:oMathParaPr>
        <m:oMath>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r>
                <m:rPr>
                  <m:sty m:val="p"/>
                </m:rPr>
                <w:rPr>
                  <w:rFonts w:ascii="Cambria Math" w:hAnsi="Cambria Math"/>
                </w:rPr>
                <m:t>π</m:t>
              </m:r>
            </m:den>
          </m:f>
          <m:rad>
            <m:radPr>
              <m:degHide m:val="1"/>
              <m:ctrlPr>
                <w:rPr>
                  <w:rFonts w:ascii="Cambria Math" w:hAnsi="Cambria Math"/>
                  <w:i/>
                </w:rPr>
              </m:ctrlPr>
            </m:radPr>
            <m:deg/>
            <m:e>
              <m:f>
                <m:fPr>
                  <m:ctrlPr>
                    <w:rPr>
                      <w:rFonts w:ascii="Cambria Math" w:hAnsi="Cambria Math"/>
                      <w:i/>
                    </w:rPr>
                  </m:ctrlPr>
                </m:fPr>
                <m:num>
                  <m:r>
                    <w:rPr>
                      <w:rFonts w:ascii="Cambria Math" w:hAnsi="Cambria Math"/>
                    </w:rPr>
                    <m:t>ρgS</m:t>
                  </m:r>
                </m:num>
                <m:den>
                  <m:r>
                    <w:rPr>
                      <w:rFonts w:ascii="Cambria Math" w:hAnsi="Cambria Math"/>
                    </w:rPr>
                    <m:t>m</m:t>
                  </m:r>
                </m:den>
              </m:f>
            </m:e>
          </m:rad>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=2</m:t>
          </m:r>
          <m:r>
            <m:rPr>
              <m:sty m:val="p"/>
            </m:rPr>
            <w:rPr>
              <w:rFonts w:ascii="Cambria Math" w:hAnsi="Cambria Math"/>
            </w:rPr>
            <m:t>π</m:t>
          </m:r>
          <m:rad>
            <m:radPr>
              <m:degHide m:val="1"/>
              <m:ctrlPr>
                <w:rPr>
                  <w:rFonts w:ascii="Cambria Math" w:hAnsi="Cambria Math"/>
                  <w:i/>
                </w:rPr>
              </m:ctrlPr>
            </m:radPr>
            <m:deg/>
            <m:e>
              <m:f>
                <m:fPr>
                  <m:ctrlPr>
                    <w:rPr>
                      <w:rFonts w:ascii="Cambria Math" w:hAnsi="Cambria Math"/>
                      <w:i/>
                    </w:rPr>
                  </m:ctrlPr>
                </m:fPr>
                <m:num>
                  <m:r>
                    <w:rPr>
                      <w:rFonts w:ascii="Cambria Math" w:hAnsi="Cambria Math"/>
                    </w:rPr>
                    <m:t>m</m:t>
                  </m:r>
                </m:num>
                <m:den>
                  <m:r>
                    <w:rPr>
                      <w:rFonts w:ascii="Cambria Math" w:hAnsi="Cambria Math"/>
                    </w:rPr>
                    <m:t>ρgS</m:t>
                  </m:r>
                </m:den>
              </m:f>
            </m:e>
          </m:rad>
          <m:r>
            <w:rPr>
              <w:rFonts w:ascii="Cambria Math" w:hAnsi="Cambria Math"/>
            </w:rPr>
            <m:t>,                                                   (1.7.5)</m:t>
          </m:r>
        </m:oMath>
      </m:oMathPara>
    </w:p>
    <w:p w:rsidR="00D43E09" w:rsidRPr="00FC6881" w:rsidRDefault="00D43E09" w:rsidP="00D43E09">
      <w:pPr>
        <w:pStyle w:val="Bntextrga"/>
        <w:spacing w:line="360" w:lineRule="auto"/>
        <w:jc w:val="both"/>
      </w:pPr>
      <w:r w:rsidRPr="00FC6881">
        <w:t xml:space="preserve">kde </w:t>
      </w:r>
      <m:oMath>
        <m:r>
          <w:rPr>
            <w:rFonts w:ascii="Cambria Math" w:hAnsi="Cambria Math"/>
          </w:rPr>
          <m:t>m</m:t>
        </m:r>
      </m:oMath>
      <w:r w:rsidRPr="00FC6881">
        <w:t xml:space="preserve"> je hmotnost zkumavky včetně kuličky uvnitř zkumavky a pro ostatní veličiny platí, c</w:t>
      </w:r>
      <w:r>
        <w:t>o bylo uvedeno výše ve vztahu (1.7.1</w:t>
      </w:r>
      <w:r w:rsidRPr="00FC6881">
        <w:t>).</w:t>
      </w:r>
    </w:p>
    <w:p w:rsidR="00D43E09" w:rsidRPr="00FC6881" w:rsidRDefault="00D43E09" w:rsidP="00D43E09">
      <w:pPr>
        <w:pStyle w:val="Bntextrga"/>
        <w:spacing w:line="360" w:lineRule="auto"/>
        <w:jc w:val="both"/>
      </w:pPr>
      <w:r>
        <w:lastRenderedPageBreak/>
        <w:t>Ze vzorců (1.7.5</w:t>
      </w:r>
      <w:r w:rsidRPr="00FC6881">
        <w:t>) pak můžeme vyjádř</w:t>
      </w:r>
      <w:r>
        <w:t>it vztah pro hustotu kapaliny (1.7.6</w:t>
      </w:r>
      <w:r w:rsidRPr="00FC6881">
        <w:t xml:space="preserve">), který budeme používat v experimentální části: </w:t>
      </w:r>
    </w:p>
    <w:p w:rsidR="00D43E09" w:rsidRPr="00FC6881" w:rsidRDefault="00D43E09" w:rsidP="00D43E09">
      <w:pPr>
        <w:pStyle w:val="Bntextrga"/>
      </w:pPr>
      <m:oMathPara>
        <m:oMathParaPr>
          <m:jc m:val="right"/>
        </m:oMathParaPr>
        <m:oMath>
          <m:r>
            <w:rPr>
              <w:rFonts w:ascii="Cambria Math" w:hAnsi="Cambria Math"/>
            </w:rPr>
            <m:t>ρ=</m:t>
          </m:r>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r>
                <w:rPr>
                  <w:rFonts w:ascii="Cambria Math" w:hAnsi="Cambria Math"/>
                </w:rPr>
                <m:t>m</m:t>
              </m:r>
            </m:num>
            <m:den>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2</m:t>
                  </m:r>
                </m:sup>
              </m:sSubSup>
              <m:r>
                <w:rPr>
                  <w:rFonts w:ascii="Cambria Math" w:hAnsi="Cambria Math"/>
                </w:rPr>
                <m:t>gS</m:t>
              </m:r>
            </m:den>
          </m:f>
          <m:r>
            <w:rPr>
              <w:rFonts w:ascii="Cambria Math" w:hAnsi="Cambria Math"/>
            </w:rPr>
            <m:t xml:space="preserve">                                                                     (1.7.6)</m:t>
          </m:r>
        </m:oMath>
      </m:oMathPara>
    </w:p>
    <w:p w:rsidR="00D43E09" w:rsidRPr="00FC6881" w:rsidRDefault="00D43E09" w:rsidP="00D43E09">
      <w:pPr>
        <w:pStyle w:val="Bntextrga"/>
      </w:pPr>
      <w:r w:rsidRPr="00FC6881">
        <w:t>Pro úplnost uveďme také tvar diferenciální rovnice</w:t>
      </w:r>
      <w:r>
        <w:t xml:space="preserve"> (1.7.7)</w:t>
      </w:r>
      <w:r w:rsidRPr="00FC6881">
        <w:t>, pokud budeme uvažovat tlumení:</w:t>
      </w:r>
    </w:p>
    <w:p w:rsidR="00D43E09" w:rsidRPr="00FC6881" w:rsidRDefault="00D43E09" w:rsidP="00D43E09">
      <w:pPr>
        <w:pStyle w:val="Bntextrga"/>
      </w:pPr>
      <m:oMathPara>
        <m:oMathParaPr>
          <m:jc m:val="right"/>
        </m:oMathParaPr>
        <m:oMath>
          <m:r>
            <w:rPr>
              <w:rFonts w:ascii="Cambria Math" w:hAnsi="Cambria Math"/>
            </w:rPr>
            <m:t xml:space="preserve">y </m:t>
          </m:r>
          <m:r>
            <w:rPr>
              <w:rFonts w:ascii="Cambria Math" w:hAnsi="Cambria Math"/>
              <w:lang w:val="en-US"/>
            </w:rPr>
            <m:t>''</m:t>
          </m:r>
          <m:r>
            <w:rPr>
              <w:rFonts w:ascii="Cambria Math" w:hAnsi="Cambria Math"/>
            </w:rPr>
            <m:t xml:space="preserve">+2b y </m:t>
          </m:r>
          <m:r>
            <w:rPr>
              <w:rFonts w:ascii="Cambria Math" w:hAnsi="Cambria Math"/>
              <w:lang w:val="en-US"/>
            </w:rPr>
            <m:t>'</m:t>
          </m:r>
          <m:r>
            <w:rPr>
              <w:rFonts w:ascii="Cambria Math" w:hAnsi="Cambria Math"/>
            </w:rPr>
            <m:t>+</m:t>
          </m:r>
          <m:f>
            <m:fPr>
              <m:ctrlPr>
                <w:rPr>
                  <w:rFonts w:ascii="Cambria Math" w:hAnsi="Cambria Math"/>
                  <w:i/>
                </w:rPr>
              </m:ctrlPr>
            </m:fPr>
            <m:num>
              <m:r>
                <w:rPr>
                  <w:rFonts w:ascii="Cambria Math" w:hAnsi="Cambria Math"/>
                </w:rPr>
                <m:t>Sρg</m:t>
              </m:r>
            </m:num>
            <m:den>
              <m:r>
                <w:rPr>
                  <w:rFonts w:ascii="Cambria Math" w:hAnsi="Cambria Math"/>
                </w:rPr>
                <m:t>m</m:t>
              </m:r>
            </m:den>
          </m:f>
          <m:r>
            <w:rPr>
              <w:rFonts w:ascii="Cambria Math" w:hAnsi="Cambria Math"/>
            </w:rPr>
            <m:t xml:space="preserve"> y=0                                                 (1.7.7)</m:t>
          </m:r>
        </m:oMath>
      </m:oMathPara>
    </w:p>
    <w:p w:rsidR="00D43E09" w:rsidRDefault="00D43E09" w:rsidP="00D43E09">
      <w:pPr>
        <w:pStyle w:val="Bntextrga"/>
        <w:spacing w:line="360" w:lineRule="auto"/>
        <w:jc w:val="both"/>
        <w:rPr>
          <w:rFonts w:eastAsiaTheme="minorEastAsia"/>
          <w:b/>
          <w:szCs w:val="24"/>
        </w:rPr>
      </w:pPr>
    </w:p>
    <w:p w:rsidR="00D43E09" w:rsidRDefault="00D43E09" w:rsidP="00D43E09">
      <w:pPr>
        <w:pStyle w:val="Bntextrga"/>
        <w:spacing w:line="360" w:lineRule="auto"/>
        <w:jc w:val="both"/>
        <w:rPr>
          <w:rFonts w:eastAsiaTheme="minorEastAsia"/>
          <w:szCs w:val="24"/>
        </w:rPr>
      </w:pPr>
      <w:r>
        <w:rPr>
          <w:rFonts w:eastAsiaTheme="minorEastAsia"/>
          <w:b/>
          <w:szCs w:val="24"/>
        </w:rPr>
        <w:t>Pomůcky:</w:t>
      </w:r>
      <w:r>
        <w:rPr>
          <w:rFonts w:eastAsiaTheme="minorEastAsia"/>
          <w:szCs w:val="24"/>
        </w:rPr>
        <w:t xml:space="preserve"> monogate, zkumavka o vnějším průměru 18 mm, vata, skleněné kuličky o průměru 15 mm, izolepa, bílý papír, černý fix, digitální váhy, stativový materiál</w:t>
      </w:r>
    </w:p>
    <w:p w:rsidR="001C7EA4" w:rsidRDefault="001C7EA4" w:rsidP="00D43E09">
      <w:pPr>
        <w:pStyle w:val="Bntextrga"/>
        <w:jc w:val="both"/>
        <w:rPr>
          <w:rFonts w:eastAsiaTheme="minorEastAsia"/>
          <w:b/>
          <w:szCs w:val="24"/>
        </w:rPr>
      </w:pPr>
    </w:p>
    <w:p w:rsidR="00D43E09" w:rsidRDefault="00D43E09" w:rsidP="00D43E09">
      <w:pPr>
        <w:pStyle w:val="Bntextrga"/>
        <w:jc w:val="both"/>
        <w:rPr>
          <w:rFonts w:eastAsiaTheme="minorEastAsia"/>
          <w:szCs w:val="24"/>
        </w:rPr>
      </w:pPr>
      <w:r>
        <w:rPr>
          <w:rFonts w:eastAsiaTheme="minorEastAsia"/>
          <w:b/>
          <w:szCs w:val="24"/>
        </w:rPr>
        <w:t>Postup práce</w:t>
      </w:r>
    </w:p>
    <w:p w:rsidR="00D43E09" w:rsidRPr="002A6916" w:rsidRDefault="00D43E09" w:rsidP="00D43E09">
      <w:pPr>
        <w:pStyle w:val="Bntextrga"/>
        <w:spacing w:line="360" w:lineRule="auto"/>
        <w:jc w:val="both"/>
        <w:rPr>
          <w:rFonts w:eastAsiaTheme="minorEastAsia"/>
          <w:szCs w:val="24"/>
        </w:rPr>
      </w:pPr>
      <w:r w:rsidRPr="002A6916">
        <w:rPr>
          <w:rFonts w:eastAsiaTheme="minorEastAsia"/>
          <w:szCs w:val="24"/>
        </w:rPr>
        <w:t xml:space="preserve">Horní konec zkumavky </w:t>
      </w:r>
      <w:r>
        <w:rPr>
          <w:rFonts w:eastAsiaTheme="minorEastAsia"/>
          <w:szCs w:val="24"/>
        </w:rPr>
        <w:t>opatříme tenkým černým papírovým proužkem, který pomocí izolepy připevníme</w:t>
      </w:r>
      <w:r w:rsidRPr="002A6916">
        <w:rPr>
          <w:rFonts w:eastAsiaTheme="minorEastAsia"/>
          <w:szCs w:val="24"/>
        </w:rPr>
        <w:t xml:space="preserve"> ke zkumavce. Proužek by měl být dlouhý pouze do poloviny obvodu zkumavky, protože pokud ho uděláme po celém obvodu, vznikají na oscilogramu při kmitech vlivem nestability zkumavky stínové záznamy přerušení laserového paprsku.</w:t>
      </w:r>
    </w:p>
    <w:p w:rsidR="00D43E09" w:rsidRPr="00B9410D" w:rsidRDefault="00D43E09" w:rsidP="00D43E09">
      <w:pPr>
        <w:pStyle w:val="Bntextrga"/>
        <w:spacing w:line="360" w:lineRule="auto"/>
        <w:ind w:firstLine="708"/>
        <w:jc w:val="both"/>
        <w:rPr>
          <w:rFonts w:eastAsiaTheme="minorEastAsia"/>
          <w:szCs w:val="24"/>
        </w:rPr>
      </w:pPr>
      <w:r w:rsidRPr="00B9410D">
        <w:rPr>
          <w:rFonts w:eastAsiaTheme="minorEastAsia"/>
          <w:szCs w:val="24"/>
        </w:rPr>
        <w:t>Před vlastním měřením periody</w:t>
      </w:r>
      <w:r>
        <w:rPr>
          <w:rFonts w:eastAsiaTheme="minorEastAsia"/>
          <w:szCs w:val="24"/>
        </w:rPr>
        <w:t xml:space="preserve"> kmitů</w:t>
      </w:r>
      <w:r w:rsidRPr="00B9410D">
        <w:rPr>
          <w:rFonts w:eastAsiaTheme="minorEastAsia"/>
          <w:szCs w:val="24"/>
        </w:rPr>
        <w:t xml:space="preserve"> </w:t>
      </w:r>
      <w:r>
        <w:rPr>
          <w:rFonts w:eastAsiaTheme="minorEastAsia"/>
          <w:szCs w:val="24"/>
        </w:rPr>
        <w:t>nejprve určíme</w:t>
      </w:r>
      <w:r w:rsidRPr="00B9410D">
        <w:rPr>
          <w:rFonts w:eastAsiaTheme="minorEastAsia"/>
          <w:szCs w:val="24"/>
        </w:rPr>
        <w:t xml:space="preserve"> hmotnost </w:t>
      </w:r>
      <m:oMath>
        <m:r>
          <w:rPr>
            <w:rFonts w:ascii="Cambria Math" w:eastAsiaTheme="minorEastAsia" w:hAnsi="Cambria Math"/>
            <w:szCs w:val="24"/>
          </w:rPr>
          <m:t>m</m:t>
        </m:r>
      </m:oMath>
      <w:r w:rsidRPr="00B9410D">
        <w:rPr>
          <w:rFonts w:eastAsiaTheme="minorEastAsia"/>
          <w:szCs w:val="24"/>
        </w:rPr>
        <w:t xml:space="preserve"> zkumavky se zátěží, k čemuž </w:t>
      </w:r>
      <w:r>
        <w:rPr>
          <w:rFonts w:eastAsiaTheme="minorEastAsia"/>
          <w:szCs w:val="24"/>
        </w:rPr>
        <w:t>použijeme</w:t>
      </w:r>
      <w:r w:rsidRPr="00B9410D">
        <w:rPr>
          <w:rFonts w:eastAsiaTheme="minorEastAsia"/>
          <w:szCs w:val="24"/>
        </w:rPr>
        <w:t xml:space="preserve"> digitální váhy s přesností na desetinu gramu. Průměr zkumavky </w:t>
      </w:r>
      <m:oMath>
        <m:r>
          <w:rPr>
            <w:rFonts w:ascii="Cambria Math" w:eastAsiaTheme="minorEastAsia" w:hAnsi="Cambria Math"/>
            <w:szCs w:val="24"/>
          </w:rPr>
          <m:t>d</m:t>
        </m:r>
      </m:oMath>
      <w:r w:rsidRPr="00B9410D">
        <w:rPr>
          <w:rFonts w:eastAsiaTheme="minorEastAsia"/>
          <w:szCs w:val="24"/>
        </w:rPr>
        <w:t xml:space="preserve"> </w:t>
      </w:r>
      <w:r>
        <w:rPr>
          <w:rFonts w:eastAsiaTheme="minorEastAsia"/>
          <w:szCs w:val="24"/>
        </w:rPr>
        <w:t>určíme</w:t>
      </w:r>
      <w:r w:rsidRPr="00B9410D">
        <w:rPr>
          <w:rFonts w:eastAsiaTheme="minorEastAsia"/>
          <w:szCs w:val="24"/>
        </w:rPr>
        <w:t xml:space="preserve"> posu</w:t>
      </w:r>
      <w:r>
        <w:rPr>
          <w:rFonts w:eastAsiaTheme="minorEastAsia"/>
          <w:szCs w:val="24"/>
        </w:rPr>
        <w:t>vným měřidlem a pomocí něj vypočítáme</w:t>
      </w:r>
      <w:r w:rsidRPr="00B9410D">
        <w:rPr>
          <w:rFonts w:eastAsiaTheme="minorEastAsia"/>
          <w:szCs w:val="24"/>
        </w:rPr>
        <w:t xml:space="preserve"> průřez</w:t>
      </w:r>
      <w:r>
        <w:rPr>
          <w:rFonts w:eastAsiaTheme="minorEastAsia"/>
          <w:szCs w:val="24"/>
        </w:rPr>
        <w:t xml:space="preserve"> zkumavky</w:t>
      </w:r>
      <w:r w:rsidRPr="00B9410D">
        <w:rPr>
          <w:rFonts w:eastAsiaTheme="minorEastAsia"/>
          <w:szCs w:val="24"/>
        </w:rPr>
        <w:t xml:space="preserve"> </w:t>
      </w:r>
      <m:oMath>
        <m:r>
          <w:rPr>
            <w:rFonts w:ascii="Cambria Math" w:eastAsiaTheme="minorEastAsia" w:hAnsi="Cambria Math"/>
            <w:szCs w:val="24"/>
          </w:rPr>
          <m:t>S=π</m:t>
        </m:r>
        <m:sSup>
          <m:sSupPr>
            <m:ctrlPr>
              <w:rPr>
                <w:rFonts w:ascii="Cambria Math" w:eastAsiaTheme="minorEastAsia" w:hAnsi="Cambria Math"/>
                <w:i/>
                <w:szCs w:val="24"/>
              </w:rPr>
            </m:ctrlPr>
          </m:sSupPr>
          <m:e>
            <m:r>
              <w:rPr>
                <w:rFonts w:ascii="Cambria Math" w:eastAsiaTheme="minorEastAsia" w:hAnsi="Cambria Math"/>
                <w:szCs w:val="24"/>
              </w:rPr>
              <m:t>r</m:t>
            </m:r>
          </m:e>
          <m:sup>
            <m:r>
              <w:rPr>
                <w:rFonts w:ascii="Cambria Math" w:eastAsiaTheme="minorEastAsia" w:hAnsi="Cambria Math"/>
                <w:szCs w:val="24"/>
              </w:rPr>
              <m:t>2</m:t>
            </m:r>
          </m:sup>
        </m:sSup>
      </m:oMath>
      <w:r w:rsidRPr="00B9410D">
        <w:rPr>
          <w:rFonts w:eastAsiaTheme="minorEastAsia"/>
          <w:szCs w:val="24"/>
        </w:rPr>
        <w:t xml:space="preserve">, kde </w:t>
      </w:r>
      <m:oMath>
        <m:r>
          <w:rPr>
            <w:rFonts w:ascii="Cambria Math" w:eastAsiaTheme="minorEastAsia" w:hAnsi="Cambria Math"/>
            <w:szCs w:val="24"/>
          </w:rPr>
          <m:t>r=</m:t>
        </m:r>
        <m:f>
          <m:fPr>
            <m:ctrlPr>
              <w:rPr>
                <w:rFonts w:ascii="Cambria Math" w:eastAsiaTheme="minorEastAsia" w:hAnsi="Cambria Math"/>
                <w:i/>
                <w:szCs w:val="24"/>
              </w:rPr>
            </m:ctrlPr>
          </m:fPr>
          <m:num>
            <m:r>
              <w:rPr>
                <w:rFonts w:ascii="Cambria Math" w:eastAsiaTheme="minorEastAsia" w:hAnsi="Cambria Math"/>
                <w:szCs w:val="24"/>
              </w:rPr>
              <m:t>d</m:t>
            </m:r>
          </m:num>
          <m:den>
            <m:r>
              <w:rPr>
                <w:rFonts w:ascii="Cambria Math" w:eastAsiaTheme="minorEastAsia" w:hAnsi="Cambria Math"/>
                <w:szCs w:val="24"/>
              </w:rPr>
              <m:t>2</m:t>
            </m:r>
          </m:den>
        </m:f>
      </m:oMath>
      <w:r w:rsidRPr="00B9410D">
        <w:rPr>
          <w:rFonts w:eastAsiaTheme="minorEastAsia"/>
          <w:szCs w:val="24"/>
        </w:rPr>
        <w:t xml:space="preserve"> .</w:t>
      </w:r>
    </w:p>
    <w:p w:rsidR="00D43E09" w:rsidRDefault="00D43E09" w:rsidP="00D43E09">
      <w:pPr>
        <w:pStyle w:val="Bntextrga"/>
        <w:spacing w:line="360" w:lineRule="auto"/>
        <w:ind w:firstLine="708"/>
        <w:jc w:val="both"/>
        <w:rPr>
          <w:rFonts w:eastAsiaTheme="minorEastAsia"/>
          <w:szCs w:val="24"/>
        </w:rPr>
      </w:pPr>
      <w:r w:rsidRPr="00D8435D">
        <w:rPr>
          <w:rFonts w:eastAsiaTheme="minorEastAsia"/>
          <w:szCs w:val="24"/>
        </w:rPr>
        <w:t xml:space="preserve">Je-li zkumavka, ponořená do kapaliny v odměrném válci, v rovnovážné poloze, zaměříme laserový paprsek na černý proužek. My jsme použili po několika různých variantách odměrných válců, kádinek a baněk odměrný válec o objemu 500 ml. Tento válec je dostatečně vysoký, aby zkumavka mohla volně kmitat (běžná kádinka toto díky malé hloubce neumožňuje) a jeho vnitřní průměr je dostatečně velký na to, aby při kmitech nedocházelo ke kontaktu zkumavky a válce (což se děje u menších odměrných válců). </w:t>
      </w:r>
    </w:p>
    <w:p w:rsidR="00D43E09" w:rsidRDefault="00D43E09" w:rsidP="00D43E09">
      <w:pPr>
        <w:pStyle w:val="Bntextrga"/>
        <w:spacing w:line="360" w:lineRule="auto"/>
        <w:ind w:firstLine="708"/>
        <w:jc w:val="both"/>
        <w:rPr>
          <w:rFonts w:eastAsiaTheme="minorEastAsia"/>
          <w:szCs w:val="24"/>
        </w:rPr>
      </w:pPr>
      <w:r>
        <w:rPr>
          <w:rFonts w:eastAsiaTheme="minorEastAsia"/>
          <w:szCs w:val="24"/>
        </w:rPr>
        <w:t xml:space="preserve">Uspořádání experimentu je na obrázku 1.7.2. </w:t>
      </w:r>
      <w:r w:rsidRPr="009B43F6">
        <w:rPr>
          <w:rFonts w:eastAsiaTheme="minorEastAsia"/>
          <w:szCs w:val="24"/>
        </w:rPr>
        <w:t>Z</w:t>
      </w:r>
      <w:r>
        <w:rPr>
          <w:rFonts w:eastAsiaTheme="minorEastAsia"/>
          <w:szCs w:val="24"/>
        </w:rPr>
        <w:t> </w:t>
      </w:r>
      <w:r w:rsidRPr="009B43F6">
        <w:rPr>
          <w:rFonts w:eastAsiaTheme="minorEastAsia"/>
          <w:szCs w:val="24"/>
        </w:rPr>
        <w:t>periody</w:t>
      </w:r>
      <w:r>
        <w:rPr>
          <w:rFonts w:eastAsiaTheme="minorEastAsia"/>
          <w:szCs w:val="24"/>
        </w:rPr>
        <w:t xml:space="preserve"> kmitů, zaznamenané pomocí FAE,</w:t>
      </w:r>
      <w:r w:rsidRPr="009B43F6">
        <w:rPr>
          <w:rFonts w:eastAsiaTheme="minorEastAsia"/>
          <w:szCs w:val="24"/>
        </w:rPr>
        <w:t xml:space="preserve"> </w:t>
      </w:r>
      <w:r>
        <w:rPr>
          <w:rFonts w:eastAsiaTheme="minorEastAsia"/>
          <w:szCs w:val="24"/>
        </w:rPr>
        <w:t xml:space="preserve">vypočítáme podle vztahu (1.7.6) </w:t>
      </w:r>
      <w:r w:rsidRPr="009B43F6">
        <w:rPr>
          <w:rFonts w:eastAsiaTheme="minorEastAsia"/>
          <w:szCs w:val="24"/>
        </w:rPr>
        <w:t xml:space="preserve">hustotu kapaliny. Měření </w:t>
      </w:r>
      <w:r>
        <w:rPr>
          <w:rFonts w:eastAsiaTheme="minorEastAsia"/>
          <w:szCs w:val="24"/>
        </w:rPr>
        <w:t>provedeme</w:t>
      </w:r>
      <w:r w:rsidRPr="009B43F6">
        <w:rPr>
          <w:rFonts w:eastAsiaTheme="minorEastAsia"/>
          <w:szCs w:val="24"/>
        </w:rPr>
        <w:t xml:space="preserve"> pro vodu a líh. </w:t>
      </w:r>
    </w:p>
    <w:p w:rsidR="00D43E09" w:rsidRDefault="00D43E09" w:rsidP="00D43E09">
      <w:pPr>
        <w:pStyle w:val="Bntextrga"/>
        <w:spacing w:line="360" w:lineRule="auto"/>
        <w:jc w:val="center"/>
        <w:rPr>
          <w:rFonts w:eastAsiaTheme="minorEastAsia"/>
          <w:szCs w:val="24"/>
        </w:rPr>
      </w:pPr>
      <w:r>
        <w:rPr>
          <w:rFonts w:eastAsiaTheme="minorEastAsia"/>
          <w:noProof/>
          <w:szCs w:val="24"/>
          <w:lang w:eastAsia="cs-CZ"/>
        </w:rPr>
        <w:lastRenderedPageBreak/>
        <w:drawing>
          <wp:inline distT="0" distB="0" distL="0" distR="0" wp14:anchorId="17B57699" wp14:editId="27938AE6">
            <wp:extent cx="5760085" cy="3239770"/>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hustota_kapaliny_kmity_zkumavk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D43E09" w:rsidRPr="007A2BCA" w:rsidRDefault="00D43E09" w:rsidP="00D43E09">
      <w:pPr>
        <w:pStyle w:val="Bntextrga"/>
        <w:spacing w:line="360" w:lineRule="auto"/>
        <w:jc w:val="center"/>
        <w:rPr>
          <w:rFonts w:eastAsiaTheme="minorEastAsia"/>
          <w:sz w:val="20"/>
          <w:szCs w:val="20"/>
        </w:rPr>
      </w:pPr>
      <w:r>
        <w:rPr>
          <w:rFonts w:eastAsiaTheme="minorEastAsia"/>
          <w:sz w:val="20"/>
          <w:szCs w:val="20"/>
        </w:rPr>
        <w:t>Obr. 1.7</w:t>
      </w:r>
      <w:r w:rsidRPr="007A2BCA">
        <w:rPr>
          <w:rFonts w:eastAsiaTheme="minorEastAsia"/>
          <w:sz w:val="20"/>
          <w:szCs w:val="20"/>
        </w:rPr>
        <w:t>.</w:t>
      </w:r>
      <w:r>
        <w:rPr>
          <w:rFonts w:eastAsiaTheme="minorEastAsia"/>
          <w:sz w:val="20"/>
          <w:szCs w:val="20"/>
        </w:rPr>
        <w:t>2</w:t>
      </w:r>
      <w:r w:rsidRPr="007A2BCA">
        <w:rPr>
          <w:rFonts w:eastAsiaTheme="minorEastAsia"/>
          <w:sz w:val="20"/>
          <w:szCs w:val="20"/>
        </w:rPr>
        <w:t xml:space="preserve"> </w:t>
      </w:r>
      <w:r>
        <w:rPr>
          <w:rFonts w:eastAsiaTheme="minorEastAsia"/>
          <w:sz w:val="20"/>
          <w:szCs w:val="20"/>
        </w:rPr>
        <w:t xml:space="preserve">Uspořádání </w:t>
      </w:r>
      <w:r w:rsidRPr="007A2BCA">
        <w:rPr>
          <w:rFonts w:eastAsiaTheme="minorEastAsia"/>
          <w:sz w:val="20"/>
          <w:szCs w:val="20"/>
        </w:rPr>
        <w:t xml:space="preserve">experimentu – Měření </w:t>
      </w:r>
      <w:r>
        <w:rPr>
          <w:rFonts w:eastAsiaTheme="minorEastAsia"/>
          <w:sz w:val="20"/>
          <w:szCs w:val="20"/>
        </w:rPr>
        <w:t>hustoty kapaliny z periody kmitů zkumavky</w:t>
      </w:r>
    </w:p>
    <w:p w:rsidR="001C7EA4" w:rsidRDefault="001C7EA4" w:rsidP="00D43E09">
      <w:pPr>
        <w:pStyle w:val="Bntextrga"/>
        <w:spacing w:line="360" w:lineRule="auto"/>
        <w:jc w:val="both"/>
        <w:rPr>
          <w:rFonts w:eastAsiaTheme="minorEastAsia"/>
          <w:szCs w:val="24"/>
        </w:rPr>
      </w:pPr>
    </w:p>
    <w:p w:rsidR="00D43E09" w:rsidRPr="009B43F6" w:rsidRDefault="00D43E09" w:rsidP="00D43E09">
      <w:pPr>
        <w:pStyle w:val="Bntextrga"/>
        <w:spacing w:line="360" w:lineRule="auto"/>
        <w:jc w:val="both"/>
        <w:rPr>
          <w:rFonts w:eastAsiaTheme="minorEastAsia"/>
          <w:szCs w:val="24"/>
        </w:rPr>
      </w:pPr>
      <w:r w:rsidRPr="009B43F6">
        <w:rPr>
          <w:rFonts w:eastAsiaTheme="minorEastAsia"/>
          <w:szCs w:val="24"/>
        </w:rPr>
        <w:t>Kmity zkumavky jsou velice rychle utlumené, zkumavku je třeba vychýlit o cca 2 cm, aby došlo alespoň ke čtyřem kmitům přes laserový paprsek. Oscilogr</w:t>
      </w:r>
      <w:r>
        <w:rPr>
          <w:rFonts w:eastAsiaTheme="minorEastAsia"/>
          <w:szCs w:val="24"/>
        </w:rPr>
        <w:t>am kmitů je na obrázku 1.7.3, detail s výběrem periody na obrázku 1.7.4.</w:t>
      </w:r>
    </w:p>
    <w:p w:rsidR="00D43E09" w:rsidRPr="007A2BCA" w:rsidRDefault="001C7EA4" w:rsidP="00D43E09">
      <w:pPr>
        <w:pStyle w:val="Bntextrga"/>
        <w:spacing w:line="360" w:lineRule="auto"/>
        <w:jc w:val="center"/>
        <w:rPr>
          <w:rFonts w:eastAsiaTheme="minorEastAsia"/>
          <w:sz w:val="20"/>
          <w:szCs w:val="20"/>
        </w:rPr>
      </w:pPr>
      <w:r>
        <w:rPr>
          <w:rFonts w:eastAsiaTheme="minorEastAsia"/>
          <w:noProof/>
          <w:szCs w:val="24"/>
          <w:lang w:eastAsia="cs-CZ"/>
        </w:rPr>
        <w:br/>
      </w:r>
      <w:r w:rsidR="00D43E09">
        <w:rPr>
          <w:rFonts w:eastAsiaTheme="minorEastAsia"/>
          <w:noProof/>
          <w:szCs w:val="24"/>
          <w:lang w:eastAsia="cs-CZ"/>
        </w:rPr>
        <w:drawing>
          <wp:inline distT="0" distB="0" distL="0" distR="0" wp14:anchorId="62445FB0" wp14:editId="7417BD60">
            <wp:extent cx="5760085" cy="3239770"/>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oscilogram_kmity_zkumavky_vod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r w:rsidR="00D43E09">
        <w:rPr>
          <w:rFonts w:eastAsiaTheme="minorEastAsia"/>
          <w:szCs w:val="24"/>
        </w:rPr>
        <w:br/>
      </w:r>
      <w:r w:rsidR="00D43E09">
        <w:rPr>
          <w:rFonts w:eastAsiaTheme="minorEastAsia"/>
          <w:sz w:val="20"/>
          <w:szCs w:val="20"/>
        </w:rPr>
        <w:t>Obr. 1.7</w:t>
      </w:r>
      <w:r w:rsidR="00D43E09" w:rsidRPr="007A2BCA">
        <w:rPr>
          <w:rFonts w:eastAsiaTheme="minorEastAsia"/>
          <w:sz w:val="20"/>
          <w:szCs w:val="20"/>
        </w:rPr>
        <w:t>.</w:t>
      </w:r>
      <w:r w:rsidR="00D43E09">
        <w:rPr>
          <w:rFonts w:eastAsiaTheme="minorEastAsia"/>
          <w:sz w:val="20"/>
          <w:szCs w:val="20"/>
        </w:rPr>
        <w:t>3</w:t>
      </w:r>
      <w:r w:rsidR="00D43E09" w:rsidRPr="007A2BCA">
        <w:rPr>
          <w:rFonts w:eastAsiaTheme="minorEastAsia"/>
          <w:sz w:val="20"/>
          <w:szCs w:val="20"/>
        </w:rPr>
        <w:t xml:space="preserve"> </w:t>
      </w:r>
      <w:r w:rsidR="00D43E09">
        <w:rPr>
          <w:rFonts w:eastAsiaTheme="minorEastAsia"/>
          <w:sz w:val="20"/>
          <w:szCs w:val="20"/>
        </w:rPr>
        <w:t xml:space="preserve">Oscilogram </w:t>
      </w:r>
      <w:r w:rsidR="00D43E09" w:rsidRPr="007A2BCA">
        <w:rPr>
          <w:rFonts w:eastAsiaTheme="minorEastAsia"/>
          <w:sz w:val="20"/>
          <w:szCs w:val="20"/>
        </w:rPr>
        <w:t xml:space="preserve">experimentu – Měření </w:t>
      </w:r>
      <w:r w:rsidR="00D43E09">
        <w:rPr>
          <w:rFonts w:eastAsiaTheme="minorEastAsia"/>
          <w:sz w:val="20"/>
          <w:szCs w:val="20"/>
        </w:rPr>
        <w:t>hustoty kapaliny z periody kmitů zkumavky – celkový náhled</w:t>
      </w:r>
    </w:p>
    <w:p w:rsidR="00D43E09" w:rsidRDefault="00D43E09" w:rsidP="00D43E09">
      <w:pPr>
        <w:pStyle w:val="Bntextrga"/>
        <w:spacing w:line="360" w:lineRule="auto"/>
        <w:jc w:val="center"/>
        <w:rPr>
          <w:rFonts w:eastAsiaTheme="minorEastAsia"/>
          <w:szCs w:val="24"/>
        </w:rPr>
      </w:pPr>
      <w:r>
        <w:rPr>
          <w:rFonts w:eastAsiaTheme="minorEastAsia"/>
          <w:noProof/>
          <w:szCs w:val="24"/>
          <w:lang w:eastAsia="cs-CZ"/>
        </w:rPr>
        <w:lastRenderedPageBreak/>
        <w:drawing>
          <wp:inline distT="0" distB="0" distL="0" distR="0" wp14:anchorId="4DC8EEEE" wp14:editId="3082FF3F">
            <wp:extent cx="5760085" cy="3239770"/>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oscilogram_kmity_zkumavky_vyber_period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D43E09" w:rsidRPr="008A4F80" w:rsidRDefault="00D43E09" w:rsidP="00D43E09">
      <w:pPr>
        <w:pStyle w:val="Bntextrga"/>
        <w:spacing w:line="360" w:lineRule="auto"/>
        <w:jc w:val="center"/>
        <w:rPr>
          <w:rFonts w:eastAsiaTheme="minorEastAsia"/>
          <w:sz w:val="20"/>
          <w:szCs w:val="20"/>
        </w:rPr>
      </w:pPr>
      <w:r>
        <w:rPr>
          <w:rFonts w:eastAsiaTheme="minorEastAsia"/>
          <w:sz w:val="20"/>
          <w:szCs w:val="20"/>
        </w:rPr>
        <w:t>Obr. 1.7</w:t>
      </w:r>
      <w:r w:rsidRPr="007A2BCA">
        <w:rPr>
          <w:rFonts w:eastAsiaTheme="minorEastAsia"/>
          <w:sz w:val="20"/>
          <w:szCs w:val="20"/>
        </w:rPr>
        <w:t>.</w:t>
      </w:r>
      <w:r>
        <w:rPr>
          <w:rFonts w:eastAsiaTheme="minorEastAsia"/>
          <w:sz w:val="20"/>
          <w:szCs w:val="20"/>
        </w:rPr>
        <w:t>4</w:t>
      </w:r>
      <w:r w:rsidRPr="007A2BCA">
        <w:rPr>
          <w:rFonts w:eastAsiaTheme="minorEastAsia"/>
          <w:sz w:val="20"/>
          <w:szCs w:val="20"/>
        </w:rPr>
        <w:t xml:space="preserve"> </w:t>
      </w:r>
      <w:r>
        <w:rPr>
          <w:rFonts w:eastAsiaTheme="minorEastAsia"/>
          <w:sz w:val="20"/>
          <w:szCs w:val="20"/>
        </w:rPr>
        <w:t xml:space="preserve">Oscilogram </w:t>
      </w:r>
      <w:r w:rsidRPr="007A2BCA">
        <w:rPr>
          <w:rFonts w:eastAsiaTheme="minorEastAsia"/>
          <w:sz w:val="20"/>
          <w:szCs w:val="20"/>
        </w:rPr>
        <w:t xml:space="preserve">experimentu – Měření </w:t>
      </w:r>
      <w:r>
        <w:rPr>
          <w:rFonts w:eastAsiaTheme="minorEastAsia"/>
          <w:sz w:val="20"/>
          <w:szCs w:val="20"/>
        </w:rPr>
        <w:t>hustoty kapaliny z periody kmitů zkumavky – výběr periody</w:t>
      </w:r>
    </w:p>
    <w:p w:rsidR="00D43E09" w:rsidRDefault="00D43E09" w:rsidP="00D43E09">
      <w:pPr>
        <w:pStyle w:val="Bntextrga"/>
        <w:spacing w:line="360" w:lineRule="auto"/>
        <w:jc w:val="both"/>
        <w:rPr>
          <w:rFonts w:eastAsiaTheme="minorEastAsia"/>
          <w:szCs w:val="24"/>
        </w:rPr>
      </w:pPr>
    </w:p>
    <w:p w:rsidR="00D43E09" w:rsidRDefault="00D43E09" w:rsidP="00D43E09">
      <w:pPr>
        <w:pStyle w:val="Bntextrga"/>
        <w:spacing w:line="360" w:lineRule="auto"/>
        <w:jc w:val="both"/>
        <w:rPr>
          <w:rFonts w:eastAsiaTheme="minorEastAsia"/>
          <w:szCs w:val="24"/>
        </w:rPr>
      </w:pPr>
      <w:r w:rsidRPr="009B43F6">
        <w:rPr>
          <w:rFonts w:eastAsiaTheme="minorEastAsia"/>
          <w:szCs w:val="24"/>
        </w:rPr>
        <w:t xml:space="preserve">Naměřené hodnoty pro vodu </w:t>
      </w:r>
      <w:r>
        <w:rPr>
          <w:rFonts w:eastAsiaTheme="minorEastAsia"/>
          <w:szCs w:val="24"/>
        </w:rPr>
        <w:t>jsou uvedeny v t</w:t>
      </w:r>
      <w:r w:rsidRPr="009B43F6">
        <w:rPr>
          <w:rFonts w:eastAsiaTheme="minorEastAsia"/>
          <w:szCs w:val="24"/>
        </w:rPr>
        <w:t>abulce 1</w:t>
      </w:r>
      <w:r>
        <w:rPr>
          <w:rFonts w:eastAsiaTheme="minorEastAsia"/>
          <w:szCs w:val="24"/>
        </w:rPr>
        <w:t>.7</w:t>
      </w:r>
      <w:r w:rsidRPr="009B43F6">
        <w:rPr>
          <w:rFonts w:eastAsiaTheme="minorEastAsia"/>
          <w:szCs w:val="24"/>
        </w:rPr>
        <w:t xml:space="preserve">. Zkumavka měla vždy průměr </w:t>
      </w:r>
      <m:oMath>
        <m:r>
          <w:rPr>
            <w:rFonts w:ascii="Cambria Math" w:eastAsiaTheme="minorEastAsia" w:hAnsi="Cambria Math"/>
            <w:szCs w:val="24"/>
          </w:rPr>
          <m:t>d=18∙1</m:t>
        </m:r>
        <m:sSup>
          <m:sSupPr>
            <m:ctrlPr>
              <w:rPr>
                <w:rFonts w:ascii="Cambria Math" w:eastAsiaTheme="minorEastAsia" w:hAnsi="Cambria Math"/>
                <w:i/>
                <w:szCs w:val="24"/>
              </w:rPr>
            </m:ctrlPr>
          </m:sSupPr>
          <m:e>
            <m:r>
              <w:rPr>
                <w:rFonts w:ascii="Cambria Math" w:eastAsiaTheme="minorEastAsia" w:hAnsi="Cambria Math"/>
                <w:szCs w:val="24"/>
              </w:rPr>
              <m:t>0</m:t>
            </m:r>
          </m:e>
          <m:sup>
            <m:r>
              <w:rPr>
                <w:rFonts w:ascii="Cambria Math" w:eastAsiaTheme="minorEastAsia" w:hAnsi="Cambria Math"/>
                <w:szCs w:val="24"/>
              </w:rPr>
              <m:t>-3</m:t>
            </m:r>
          </m:sup>
        </m:sSup>
      </m:oMath>
      <w:r>
        <w:rPr>
          <w:rFonts w:eastAsiaTheme="minorEastAsia"/>
          <w:szCs w:val="24"/>
        </w:rPr>
        <w:t>m, její průřez je</w:t>
      </w:r>
      <w:r w:rsidRPr="009B43F6">
        <w:rPr>
          <w:rFonts w:eastAsiaTheme="minorEastAsia"/>
          <w:szCs w:val="24"/>
        </w:rPr>
        <w:t xml:space="preserve"> tedy přesně </w:t>
      </w:r>
      <m:oMath>
        <m:r>
          <w:rPr>
            <w:rFonts w:ascii="Cambria Math" w:eastAsiaTheme="minorEastAsia" w:hAnsi="Cambria Math"/>
            <w:szCs w:val="24"/>
          </w:rPr>
          <m:t>S=2,5434 ∙1</m:t>
        </m:r>
        <m:sSup>
          <m:sSupPr>
            <m:ctrlPr>
              <w:rPr>
                <w:rFonts w:ascii="Cambria Math" w:eastAsiaTheme="minorEastAsia" w:hAnsi="Cambria Math"/>
                <w:i/>
                <w:szCs w:val="24"/>
              </w:rPr>
            </m:ctrlPr>
          </m:sSupPr>
          <m:e>
            <m:r>
              <w:rPr>
                <w:rFonts w:ascii="Cambria Math" w:eastAsiaTheme="minorEastAsia" w:hAnsi="Cambria Math"/>
                <w:szCs w:val="24"/>
              </w:rPr>
              <m:t>0</m:t>
            </m:r>
          </m:e>
          <m:sup>
            <m:r>
              <w:rPr>
                <w:rFonts w:ascii="Cambria Math" w:eastAsiaTheme="minorEastAsia" w:hAnsi="Cambria Math"/>
                <w:szCs w:val="24"/>
              </w:rPr>
              <m:t>-4</m:t>
            </m:r>
          </m:sup>
        </m:sSup>
      </m:oMath>
      <w:r w:rsidRPr="009B43F6">
        <w:rPr>
          <w:rFonts w:eastAsiaTheme="minorEastAsia"/>
          <w:szCs w:val="24"/>
        </w:rPr>
        <w:t xml:space="preserve"> m</w:t>
      </w:r>
      <w:r w:rsidRPr="009B43F6">
        <w:rPr>
          <w:rFonts w:eastAsiaTheme="minorEastAsia"/>
          <w:szCs w:val="24"/>
          <w:vertAlign w:val="superscript"/>
        </w:rPr>
        <w:t>2</w:t>
      </w:r>
      <w:r w:rsidRPr="009B43F6">
        <w:rPr>
          <w:rFonts w:eastAsiaTheme="minorEastAsia"/>
          <w:szCs w:val="24"/>
        </w:rPr>
        <w:t xml:space="preserve">. Hmotnost zkumavky se </w:t>
      </w:r>
      <w:r>
        <w:rPr>
          <w:rFonts w:eastAsiaTheme="minorEastAsia"/>
          <w:szCs w:val="24"/>
        </w:rPr>
        <w:t>bude lišit</w:t>
      </w:r>
      <w:r w:rsidRPr="009B43F6">
        <w:rPr>
          <w:rFonts w:eastAsiaTheme="minorEastAsia"/>
          <w:szCs w:val="24"/>
        </w:rPr>
        <w:t xml:space="preserve"> podle hmotnosti použitých kuliček a tlumicí vaty na dně zkumavky. Hodnotu tíhového zrychlení </w:t>
      </w:r>
      <w:r>
        <w:rPr>
          <w:rFonts w:eastAsiaTheme="minorEastAsia"/>
          <w:szCs w:val="24"/>
        </w:rPr>
        <w:t>zvolte</w:t>
      </w:r>
      <w:r w:rsidRPr="009B43F6">
        <w:rPr>
          <w:rFonts w:eastAsiaTheme="minorEastAsia"/>
          <w:szCs w:val="24"/>
        </w:rPr>
        <w:t xml:space="preserve"> </w:t>
      </w:r>
      <m:oMath>
        <m:r>
          <w:rPr>
            <w:rFonts w:ascii="Cambria Math" w:eastAsiaTheme="minorEastAsia" w:hAnsi="Cambria Math"/>
            <w:szCs w:val="24"/>
          </w:rPr>
          <m:t>g=9,81</m:t>
        </m:r>
      </m:oMath>
      <w:r w:rsidRPr="009B43F6">
        <w:rPr>
          <w:rFonts w:eastAsiaTheme="minorEastAsia"/>
          <w:szCs w:val="24"/>
        </w:rPr>
        <w:t xml:space="preserve"> </w:t>
      </w:r>
      <m:oMath>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-2</m:t>
            </m:r>
          </m:sup>
        </m:sSup>
      </m:oMath>
      <w:r w:rsidRPr="009B43F6">
        <w:rPr>
          <w:rFonts w:eastAsiaTheme="minorEastAsia"/>
          <w:szCs w:val="24"/>
        </w:rPr>
        <w:t>.</w:t>
      </w:r>
    </w:p>
    <w:p w:rsidR="00D43E09" w:rsidRPr="0032541C" w:rsidRDefault="00D43E09" w:rsidP="00D43E09">
      <w:pPr>
        <w:spacing w:after="120" w:line="240" w:lineRule="auto"/>
        <w:jc w:val="both"/>
        <w:rPr>
          <w:rFonts w:ascii="Times New Roman" w:eastAsiaTheme="minorEastAsia" w:hAnsi="Times New Roman" w:cs="Times New Roman"/>
          <w:sz w:val="24"/>
          <w:szCs w:val="24"/>
          <w:lang w:eastAsia="cs-CZ"/>
        </w:rPr>
      </w:pPr>
      <w:r w:rsidRPr="0032541C">
        <w:rPr>
          <w:rFonts w:ascii="Times New Roman" w:eastAsiaTheme="minorEastAsia" w:hAnsi="Times New Roman" w:cs="Times New Roman"/>
          <w:b/>
          <w:sz w:val="24"/>
          <w:szCs w:val="24"/>
          <w:lang w:eastAsia="cs-CZ"/>
        </w:rPr>
        <w:t>Tabulka 1</w:t>
      </w:r>
      <w:r>
        <w:rPr>
          <w:rFonts w:ascii="Times New Roman" w:eastAsiaTheme="minorEastAsia" w:hAnsi="Times New Roman" w:cs="Times New Roman"/>
          <w:b/>
          <w:sz w:val="24"/>
          <w:szCs w:val="24"/>
          <w:lang w:eastAsia="cs-CZ"/>
        </w:rPr>
        <w:t>.7</w:t>
      </w:r>
      <w:r w:rsidRPr="0032541C">
        <w:rPr>
          <w:rFonts w:ascii="Times New Roman" w:eastAsiaTheme="minorEastAsia" w:hAnsi="Times New Roman" w:cs="Times New Roman"/>
          <w:sz w:val="24"/>
          <w:szCs w:val="24"/>
          <w:lang w:eastAsia="cs-CZ"/>
        </w:rPr>
        <w:t xml:space="preserve"> Určení hustoty vody z periody kmitů zkumavky.</w:t>
      </w:r>
    </w:p>
    <w:tbl>
      <w:tblPr>
        <w:tblStyle w:val="Mkatabulky3"/>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9"/>
        <w:gridCol w:w="2200"/>
        <w:gridCol w:w="2200"/>
        <w:gridCol w:w="2473"/>
      </w:tblGrid>
      <w:tr w:rsidR="00D43E09" w:rsidRPr="0032541C" w:rsidTr="00384E88">
        <w:trPr>
          <w:jc w:val="center"/>
        </w:trPr>
        <w:tc>
          <w:tcPr>
            <w:tcW w:w="1512" w:type="dxa"/>
            <w:tcBorders>
              <w:top w:val="single" w:sz="4" w:space="0" w:color="auto"/>
              <w:bottom w:val="single" w:sz="4" w:space="0" w:color="auto"/>
            </w:tcBorders>
            <w:tcMar>
              <w:top w:w="28" w:type="dxa"/>
              <w:bottom w:w="28" w:type="dxa"/>
            </w:tcMar>
            <w:vAlign w:val="center"/>
          </w:tcPr>
          <w:p w:rsidR="00D43E09" w:rsidRPr="0032541C" w:rsidRDefault="00D43E09" w:rsidP="00384E88">
            <w:pPr>
              <w:spacing w:after="120"/>
              <w:jc w:val="center"/>
            </w:pPr>
            <w:r w:rsidRPr="0032541C">
              <w:rPr>
                <w:i/>
              </w:rPr>
              <w:t>m</w:t>
            </w:r>
            <w:r w:rsidRPr="0032541C">
              <w:t xml:space="preserve"> (kg)</w:t>
            </w:r>
          </w:p>
        </w:tc>
        <w:tc>
          <w:tcPr>
            <w:tcW w:w="1512" w:type="dxa"/>
            <w:tcBorders>
              <w:top w:val="single" w:sz="4" w:space="0" w:color="auto"/>
              <w:bottom w:val="single" w:sz="4" w:space="0" w:color="auto"/>
            </w:tcBorders>
            <w:tcMar>
              <w:top w:w="28" w:type="dxa"/>
              <w:bottom w:w="28" w:type="dxa"/>
            </w:tcMar>
            <w:vAlign w:val="center"/>
          </w:tcPr>
          <w:p w:rsidR="00D43E09" w:rsidRPr="0032541C" w:rsidRDefault="008C22AF" w:rsidP="00384E88">
            <w:pPr>
              <w:spacing w:after="120"/>
              <w:jc w:val="center"/>
            </w:pP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D43E09" w:rsidRPr="0032541C">
              <w:t xml:space="preserve"> (s)</w:t>
            </w:r>
          </w:p>
        </w:tc>
        <w:tc>
          <w:tcPr>
            <w:tcW w:w="1512" w:type="dxa"/>
            <w:tcBorders>
              <w:top w:val="single" w:sz="4" w:space="0" w:color="auto"/>
              <w:bottom w:val="single" w:sz="4" w:space="0" w:color="auto"/>
            </w:tcBorders>
            <w:tcMar>
              <w:top w:w="28" w:type="dxa"/>
              <w:bottom w:w="28" w:type="dxa"/>
            </w:tcMar>
            <w:vAlign w:val="center"/>
          </w:tcPr>
          <w:p w:rsidR="00D43E09" w:rsidRPr="0032541C" w:rsidRDefault="00D43E09" w:rsidP="00384E88">
            <w:pPr>
              <w:spacing w:after="120"/>
              <w:jc w:val="center"/>
            </w:pPr>
            <m:oMath>
              <m:r>
                <w:rPr>
                  <w:rFonts w:ascii="Cambria Math" w:hAnsi="Cambria Math"/>
                </w:rPr>
                <m:t>ρ</m:t>
              </m:r>
            </m:oMath>
            <w:r w:rsidRPr="0032541C">
              <w:t xml:space="preserve"> (</w:t>
            </w:r>
            <m:oMath>
              <m:r>
                <m:rPr>
                  <m:sty m:val="p"/>
                </m:rPr>
                <w:rPr>
                  <w:rFonts w:ascii="Cambria Math" w:hAnsi="Cambria Math"/>
                </w:rPr>
                <m:t>kg</m:t>
              </m:r>
              <m:sSup>
                <m:sSupPr>
                  <m:ctrlPr>
                    <w:rPr>
                      <w:rFonts w:ascii="Cambria Math" w:hAnsi="Cambria Math" w:cstheme="minorBidi"/>
                      <w:lang w:eastAsia="en-US"/>
                    </w:rPr>
                  </m:ctrlPr>
                </m:sSupPr>
                <m:e>
                  <m:r>
                    <m:rPr>
                      <m:sty m:val="p"/>
                    </m:rPr>
                    <w:rPr>
                      <w:rFonts w:ascii="Cambria Math" w:hAnsi="Cambria Math"/>
                    </w:rPr>
                    <m:t>∙m</m:t>
                  </m:r>
                </m:e>
                <m:sup>
                  <m:r>
                    <m:rPr>
                      <m:sty m:val="p"/>
                    </m:rPr>
                    <w:rPr>
                      <w:rFonts w:ascii="Cambria Math" w:hAnsi="Cambria Math"/>
                    </w:rPr>
                    <m:t>-3</m:t>
                  </m:r>
                </m:sup>
              </m:sSup>
            </m:oMath>
            <w:r w:rsidRPr="0032541C">
              <w:t>)</w:t>
            </w:r>
          </w:p>
        </w:tc>
        <w:tc>
          <w:tcPr>
            <w:tcW w:w="1700" w:type="dxa"/>
            <w:tcBorders>
              <w:top w:val="single" w:sz="4" w:space="0" w:color="auto"/>
              <w:bottom w:val="single" w:sz="4" w:space="0" w:color="auto"/>
            </w:tcBorders>
            <w:tcMar>
              <w:top w:w="28" w:type="dxa"/>
              <w:bottom w:w="28" w:type="dxa"/>
            </w:tcMar>
          </w:tcPr>
          <w:p w:rsidR="00D43E09" w:rsidRPr="0032541C" w:rsidRDefault="00D43E09" w:rsidP="00384E88">
            <w:pPr>
              <w:spacing w:after="120"/>
              <w:jc w:val="center"/>
              <w:rPr>
                <w:rFonts w:eastAsia="Times New Roman"/>
              </w:rPr>
            </w:pPr>
            <m:oMath>
              <m:r>
                <w:rPr>
                  <w:rFonts w:ascii="Cambria Math" w:eastAsia="Times New Roman" w:hAnsi="Cambria Math"/>
                </w:rPr>
                <m:t>∆</m:t>
              </m:r>
              <m:r>
                <w:rPr>
                  <w:rFonts w:ascii="Cambria Math" w:hAnsi="Cambria Math"/>
                </w:rPr>
                <m:t>ρ</m:t>
              </m:r>
            </m:oMath>
            <w:r w:rsidRPr="0032541C">
              <w:t xml:space="preserve"> (</w:t>
            </w:r>
            <m:oMath>
              <m:r>
                <m:rPr>
                  <m:sty m:val="p"/>
                </m:rPr>
                <w:rPr>
                  <w:rFonts w:ascii="Cambria Math" w:hAnsi="Cambria Math"/>
                </w:rPr>
                <m:t>kg</m:t>
              </m:r>
              <m:sSup>
                <m:sSupPr>
                  <m:ctrlPr>
                    <w:rPr>
                      <w:rFonts w:ascii="Cambria Math" w:hAnsi="Cambria Math" w:cstheme="minorBidi"/>
                      <w:lang w:eastAsia="en-US"/>
                    </w:rPr>
                  </m:ctrlPr>
                </m:sSupPr>
                <m:e>
                  <m:r>
                    <m:rPr>
                      <m:sty m:val="p"/>
                    </m:rPr>
                    <w:rPr>
                      <w:rFonts w:ascii="Cambria Math" w:hAnsi="Cambria Math"/>
                    </w:rPr>
                    <m:t>∙m</m:t>
                  </m:r>
                </m:e>
                <m:sup>
                  <m:r>
                    <m:rPr>
                      <m:sty m:val="p"/>
                    </m:rPr>
                    <w:rPr>
                      <w:rFonts w:ascii="Cambria Math" w:hAnsi="Cambria Math"/>
                    </w:rPr>
                    <m:t>-3</m:t>
                  </m:r>
                </m:sup>
              </m:sSup>
            </m:oMath>
            <w:r w:rsidRPr="0032541C">
              <w:t>)</w:t>
            </w:r>
          </w:p>
        </w:tc>
      </w:tr>
      <w:tr w:rsidR="00D43E09" w:rsidRPr="0032541C" w:rsidTr="00384E88">
        <w:trPr>
          <w:jc w:val="center"/>
        </w:trPr>
        <w:tc>
          <w:tcPr>
            <w:tcW w:w="1512" w:type="dxa"/>
            <w:tcBorders>
              <w:top w:val="single" w:sz="4" w:space="0" w:color="auto"/>
            </w:tcBorders>
            <w:tcMar>
              <w:top w:w="28" w:type="dxa"/>
              <w:bottom w:w="28" w:type="dxa"/>
            </w:tcMar>
            <w:vAlign w:val="center"/>
          </w:tcPr>
          <w:p w:rsidR="00D43E09" w:rsidRPr="0032541C" w:rsidRDefault="00D43E09" w:rsidP="00384E88">
            <w:pPr>
              <w:spacing w:after="120"/>
              <w:jc w:val="center"/>
            </w:pPr>
            <w:r>
              <w:t>0,</w:t>
            </w:r>
            <w:r w:rsidRPr="0032541C">
              <w:t>0344</w:t>
            </w:r>
          </w:p>
        </w:tc>
        <w:tc>
          <w:tcPr>
            <w:tcW w:w="1512" w:type="dxa"/>
            <w:tcBorders>
              <w:top w:val="single" w:sz="4" w:space="0" w:color="auto"/>
            </w:tcBorders>
            <w:tcMar>
              <w:top w:w="28" w:type="dxa"/>
              <w:bottom w:w="28" w:type="dxa"/>
            </w:tcMar>
            <w:vAlign w:val="center"/>
          </w:tcPr>
          <w:p w:rsidR="00D43E09" w:rsidRPr="0032541C" w:rsidRDefault="00D43E09" w:rsidP="00384E88">
            <w:pPr>
              <w:spacing w:after="120"/>
              <w:jc w:val="center"/>
            </w:pPr>
            <w:r>
              <w:t>0,</w:t>
            </w:r>
            <w:r w:rsidRPr="0032541C">
              <w:t>737</w:t>
            </w:r>
          </w:p>
        </w:tc>
        <w:tc>
          <w:tcPr>
            <w:tcW w:w="1512" w:type="dxa"/>
            <w:tcBorders>
              <w:top w:val="single" w:sz="4" w:space="0" w:color="auto"/>
            </w:tcBorders>
            <w:tcMar>
              <w:top w:w="28" w:type="dxa"/>
              <w:bottom w:w="28" w:type="dxa"/>
            </w:tcMar>
          </w:tcPr>
          <w:p w:rsidR="00D43E09" w:rsidRPr="0032541C" w:rsidRDefault="00D43E09" w:rsidP="00384E88">
            <w:pPr>
              <w:jc w:val="center"/>
            </w:pPr>
            <w:r w:rsidRPr="0032541C">
              <w:t>1001</w:t>
            </w:r>
          </w:p>
        </w:tc>
        <w:tc>
          <w:tcPr>
            <w:tcW w:w="1700" w:type="dxa"/>
            <w:tcBorders>
              <w:top w:val="single" w:sz="4" w:space="0" w:color="auto"/>
            </w:tcBorders>
            <w:tcMar>
              <w:top w:w="28" w:type="dxa"/>
              <w:bottom w:w="28" w:type="dxa"/>
            </w:tcMar>
          </w:tcPr>
          <w:p w:rsidR="00D43E09" w:rsidRPr="0032541C" w:rsidRDefault="00D43E09" w:rsidP="00384E88">
            <w:pPr>
              <w:jc w:val="center"/>
            </w:pPr>
            <w:r w:rsidRPr="0032541C">
              <w:t>21</w:t>
            </w:r>
          </w:p>
        </w:tc>
      </w:tr>
      <w:tr w:rsidR="00D43E09" w:rsidRPr="0032541C" w:rsidTr="00384E88">
        <w:trPr>
          <w:jc w:val="center"/>
        </w:trPr>
        <w:tc>
          <w:tcPr>
            <w:tcW w:w="1512" w:type="dxa"/>
            <w:tcMar>
              <w:top w:w="28" w:type="dxa"/>
              <w:bottom w:w="28" w:type="dxa"/>
            </w:tcMar>
            <w:vAlign w:val="center"/>
          </w:tcPr>
          <w:p w:rsidR="00D43E09" w:rsidRPr="0032541C" w:rsidRDefault="00D43E09" w:rsidP="00384E88">
            <w:pPr>
              <w:spacing w:after="120"/>
              <w:jc w:val="center"/>
            </w:pPr>
            <w:r>
              <w:t>0,</w:t>
            </w:r>
            <w:r w:rsidRPr="0032541C">
              <w:t>0344</w:t>
            </w:r>
          </w:p>
        </w:tc>
        <w:tc>
          <w:tcPr>
            <w:tcW w:w="1512" w:type="dxa"/>
            <w:tcMar>
              <w:top w:w="28" w:type="dxa"/>
              <w:bottom w:w="28" w:type="dxa"/>
            </w:tcMar>
            <w:vAlign w:val="center"/>
          </w:tcPr>
          <w:p w:rsidR="00D43E09" w:rsidRPr="0032541C" w:rsidRDefault="00D43E09" w:rsidP="00384E88">
            <w:pPr>
              <w:spacing w:after="120"/>
              <w:jc w:val="center"/>
            </w:pPr>
            <w:r>
              <w:t>0,</w:t>
            </w:r>
            <w:r w:rsidRPr="0032541C">
              <w:t>721</w:t>
            </w:r>
          </w:p>
        </w:tc>
        <w:tc>
          <w:tcPr>
            <w:tcW w:w="1512" w:type="dxa"/>
            <w:tcMar>
              <w:top w:w="28" w:type="dxa"/>
              <w:bottom w:w="28" w:type="dxa"/>
            </w:tcMar>
          </w:tcPr>
          <w:p w:rsidR="00D43E09" w:rsidRPr="0032541C" w:rsidRDefault="00D43E09" w:rsidP="00384E88">
            <w:pPr>
              <w:jc w:val="center"/>
            </w:pPr>
            <w:r w:rsidRPr="0032541C">
              <w:t>1046</w:t>
            </w:r>
          </w:p>
        </w:tc>
        <w:tc>
          <w:tcPr>
            <w:tcW w:w="1700" w:type="dxa"/>
            <w:tcMar>
              <w:top w:w="28" w:type="dxa"/>
              <w:bottom w:w="28" w:type="dxa"/>
            </w:tcMar>
          </w:tcPr>
          <w:p w:rsidR="00D43E09" w:rsidRPr="0032541C" w:rsidRDefault="00D43E09" w:rsidP="00384E88">
            <w:pPr>
              <w:jc w:val="center"/>
            </w:pPr>
            <w:r w:rsidRPr="0032541C">
              <w:t>60</w:t>
            </w:r>
          </w:p>
        </w:tc>
      </w:tr>
      <w:tr w:rsidR="00D43E09" w:rsidRPr="0032541C" w:rsidTr="00384E88">
        <w:trPr>
          <w:jc w:val="center"/>
        </w:trPr>
        <w:tc>
          <w:tcPr>
            <w:tcW w:w="1512" w:type="dxa"/>
            <w:tcMar>
              <w:top w:w="28" w:type="dxa"/>
              <w:bottom w:w="28" w:type="dxa"/>
            </w:tcMar>
            <w:vAlign w:val="center"/>
          </w:tcPr>
          <w:p w:rsidR="00D43E09" w:rsidRPr="0032541C" w:rsidRDefault="00D43E09" w:rsidP="00384E88">
            <w:pPr>
              <w:spacing w:after="120"/>
              <w:jc w:val="center"/>
            </w:pPr>
            <w:r>
              <w:t>0,</w:t>
            </w:r>
            <w:r w:rsidRPr="0032541C">
              <w:t>0344</w:t>
            </w:r>
          </w:p>
        </w:tc>
        <w:tc>
          <w:tcPr>
            <w:tcW w:w="1512" w:type="dxa"/>
            <w:tcMar>
              <w:top w:w="28" w:type="dxa"/>
              <w:bottom w:w="28" w:type="dxa"/>
            </w:tcMar>
            <w:vAlign w:val="center"/>
          </w:tcPr>
          <w:p w:rsidR="00D43E09" w:rsidRPr="0032541C" w:rsidRDefault="00D43E09" w:rsidP="00384E88">
            <w:pPr>
              <w:spacing w:after="120"/>
              <w:jc w:val="center"/>
            </w:pPr>
            <w:r>
              <w:t>0,</w:t>
            </w:r>
            <w:r w:rsidRPr="0032541C">
              <w:t>723</w:t>
            </w:r>
          </w:p>
        </w:tc>
        <w:tc>
          <w:tcPr>
            <w:tcW w:w="1512" w:type="dxa"/>
            <w:tcMar>
              <w:top w:w="28" w:type="dxa"/>
              <w:bottom w:w="28" w:type="dxa"/>
            </w:tcMar>
          </w:tcPr>
          <w:p w:rsidR="00D43E09" w:rsidRPr="0032541C" w:rsidRDefault="00D43E09" w:rsidP="00384E88">
            <w:pPr>
              <w:jc w:val="center"/>
            </w:pPr>
            <w:r w:rsidRPr="0032541C">
              <w:t>1040</w:t>
            </w:r>
          </w:p>
        </w:tc>
        <w:tc>
          <w:tcPr>
            <w:tcW w:w="1700" w:type="dxa"/>
            <w:tcMar>
              <w:top w:w="28" w:type="dxa"/>
              <w:bottom w:w="28" w:type="dxa"/>
            </w:tcMar>
          </w:tcPr>
          <w:p w:rsidR="00D43E09" w:rsidRPr="0032541C" w:rsidRDefault="00D43E09" w:rsidP="00384E88">
            <w:pPr>
              <w:jc w:val="center"/>
            </w:pPr>
            <w:r w:rsidRPr="0032541C">
              <w:t>54</w:t>
            </w:r>
          </w:p>
        </w:tc>
      </w:tr>
      <w:tr w:rsidR="00D43E09" w:rsidRPr="0032541C" w:rsidTr="00384E88">
        <w:trPr>
          <w:jc w:val="center"/>
        </w:trPr>
        <w:tc>
          <w:tcPr>
            <w:tcW w:w="1512" w:type="dxa"/>
            <w:tcMar>
              <w:top w:w="28" w:type="dxa"/>
              <w:bottom w:w="28" w:type="dxa"/>
            </w:tcMar>
            <w:vAlign w:val="center"/>
          </w:tcPr>
          <w:p w:rsidR="00D43E09" w:rsidRPr="0032541C" w:rsidRDefault="00D43E09" w:rsidP="00384E88">
            <w:pPr>
              <w:spacing w:after="120"/>
              <w:jc w:val="center"/>
            </w:pPr>
            <w:r>
              <w:t>0,</w:t>
            </w:r>
            <w:r w:rsidRPr="0032541C">
              <w:t>0351</w:t>
            </w:r>
          </w:p>
        </w:tc>
        <w:tc>
          <w:tcPr>
            <w:tcW w:w="1512" w:type="dxa"/>
            <w:tcMar>
              <w:top w:w="28" w:type="dxa"/>
              <w:bottom w:w="28" w:type="dxa"/>
            </w:tcMar>
            <w:vAlign w:val="center"/>
          </w:tcPr>
          <w:p w:rsidR="00D43E09" w:rsidRPr="0032541C" w:rsidRDefault="00D43E09" w:rsidP="00384E88">
            <w:pPr>
              <w:spacing w:after="120"/>
              <w:jc w:val="center"/>
            </w:pPr>
            <w:r>
              <w:t>0,</w:t>
            </w:r>
            <w:r w:rsidRPr="0032541C">
              <w:t>735</w:t>
            </w:r>
          </w:p>
        </w:tc>
        <w:tc>
          <w:tcPr>
            <w:tcW w:w="1512" w:type="dxa"/>
            <w:tcMar>
              <w:top w:w="28" w:type="dxa"/>
              <w:bottom w:w="28" w:type="dxa"/>
            </w:tcMar>
          </w:tcPr>
          <w:p w:rsidR="00D43E09" w:rsidRPr="0032541C" w:rsidRDefault="00D43E09" w:rsidP="00384E88">
            <w:pPr>
              <w:jc w:val="center"/>
            </w:pPr>
            <w:r w:rsidRPr="0032541C">
              <w:t>1027</w:t>
            </w:r>
          </w:p>
        </w:tc>
        <w:tc>
          <w:tcPr>
            <w:tcW w:w="1700" w:type="dxa"/>
            <w:tcMar>
              <w:top w:w="28" w:type="dxa"/>
              <w:bottom w:w="28" w:type="dxa"/>
            </w:tcMar>
          </w:tcPr>
          <w:p w:rsidR="00D43E09" w:rsidRPr="0032541C" w:rsidRDefault="00D43E09" w:rsidP="00384E88">
            <w:pPr>
              <w:jc w:val="center"/>
            </w:pPr>
            <w:r w:rsidRPr="0032541C">
              <w:t>5</w:t>
            </w:r>
          </w:p>
        </w:tc>
      </w:tr>
      <w:tr w:rsidR="00D43E09" w:rsidRPr="0032541C" w:rsidTr="00384E88">
        <w:trPr>
          <w:jc w:val="center"/>
        </w:trPr>
        <w:tc>
          <w:tcPr>
            <w:tcW w:w="1512" w:type="dxa"/>
            <w:tcMar>
              <w:top w:w="28" w:type="dxa"/>
              <w:bottom w:w="28" w:type="dxa"/>
            </w:tcMar>
            <w:vAlign w:val="center"/>
          </w:tcPr>
          <w:p w:rsidR="00D43E09" w:rsidRPr="0032541C" w:rsidRDefault="00D43E09" w:rsidP="00384E88">
            <w:pPr>
              <w:spacing w:after="120"/>
              <w:jc w:val="center"/>
            </w:pPr>
            <w:r>
              <w:t>0,</w:t>
            </w:r>
            <w:r w:rsidRPr="0032541C">
              <w:t>0356</w:t>
            </w:r>
          </w:p>
        </w:tc>
        <w:tc>
          <w:tcPr>
            <w:tcW w:w="1512" w:type="dxa"/>
            <w:tcMar>
              <w:top w:w="28" w:type="dxa"/>
              <w:bottom w:w="28" w:type="dxa"/>
            </w:tcMar>
            <w:vAlign w:val="center"/>
          </w:tcPr>
          <w:p w:rsidR="00D43E09" w:rsidRPr="0032541C" w:rsidRDefault="00D43E09" w:rsidP="00384E88">
            <w:pPr>
              <w:spacing w:after="120"/>
              <w:jc w:val="center"/>
            </w:pPr>
            <w:r>
              <w:t>0,</w:t>
            </w:r>
            <w:r w:rsidRPr="0032541C">
              <w:t>744</w:t>
            </w:r>
          </w:p>
        </w:tc>
        <w:tc>
          <w:tcPr>
            <w:tcW w:w="1512" w:type="dxa"/>
            <w:tcMar>
              <w:top w:w="28" w:type="dxa"/>
              <w:bottom w:w="28" w:type="dxa"/>
            </w:tcMar>
          </w:tcPr>
          <w:p w:rsidR="00D43E09" w:rsidRPr="0032541C" w:rsidRDefault="00D43E09" w:rsidP="00384E88">
            <w:pPr>
              <w:jc w:val="center"/>
            </w:pPr>
            <w:r w:rsidRPr="0032541C">
              <w:t>1017</w:t>
            </w:r>
          </w:p>
        </w:tc>
        <w:tc>
          <w:tcPr>
            <w:tcW w:w="1700" w:type="dxa"/>
            <w:tcMar>
              <w:top w:w="28" w:type="dxa"/>
              <w:bottom w:w="28" w:type="dxa"/>
            </w:tcMar>
          </w:tcPr>
          <w:p w:rsidR="00D43E09" w:rsidRPr="0032541C" w:rsidRDefault="00D43E09" w:rsidP="00384E88">
            <w:pPr>
              <w:jc w:val="center"/>
            </w:pPr>
            <w:r w:rsidRPr="0032541C">
              <w:t>41</w:t>
            </w:r>
          </w:p>
        </w:tc>
      </w:tr>
      <w:tr w:rsidR="00D43E09" w:rsidRPr="0032541C" w:rsidTr="00384E88">
        <w:trPr>
          <w:jc w:val="center"/>
        </w:trPr>
        <w:tc>
          <w:tcPr>
            <w:tcW w:w="1512" w:type="dxa"/>
            <w:tcMar>
              <w:top w:w="28" w:type="dxa"/>
              <w:bottom w:w="28" w:type="dxa"/>
            </w:tcMar>
            <w:vAlign w:val="center"/>
          </w:tcPr>
          <w:p w:rsidR="00D43E09" w:rsidRPr="0032541C" w:rsidRDefault="00D43E09" w:rsidP="00384E88">
            <w:pPr>
              <w:spacing w:after="120"/>
              <w:jc w:val="center"/>
            </w:pPr>
            <w:r>
              <w:t>0,</w:t>
            </w:r>
            <w:r w:rsidRPr="0032541C">
              <w:t>0356</w:t>
            </w:r>
          </w:p>
        </w:tc>
        <w:tc>
          <w:tcPr>
            <w:tcW w:w="1512" w:type="dxa"/>
            <w:tcMar>
              <w:top w:w="28" w:type="dxa"/>
              <w:bottom w:w="28" w:type="dxa"/>
            </w:tcMar>
            <w:vAlign w:val="center"/>
          </w:tcPr>
          <w:p w:rsidR="00D43E09" w:rsidRPr="0032541C" w:rsidRDefault="00D43E09" w:rsidP="00384E88">
            <w:pPr>
              <w:spacing w:after="120"/>
              <w:jc w:val="center"/>
            </w:pPr>
            <w:r>
              <w:t>0,</w:t>
            </w:r>
            <w:r w:rsidRPr="0032541C">
              <w:t>739</w:t>
            </w:r>
          </w:p>
        </w:tc>
        <w:tc>
          <w:tcPr>
            <w:tcW w:w="1512" w:type="dxa"/>
            <w:tcMar>
              <w:top w:w="28" w:type="dxa"/>
              <w:bottom w:w="28" w:type="dxa"/>
            </w:tcMar>
          </w:tcPr>
          <w:p w:rsidR="00D43E09" w:rsidRPr="0032541C" w:rsidRDefault="00D43E09" w:rsidP="00384E88">
            <w:pPr>
              <w:jc w:val="center"/>
            </w:pPr>
            <w:r w:rsidRPr="0032541C">
              <w:t>1030</w:t>
            </w:r>
          </w:p>
        </w:tc>
        <w:tc>
          <w:tcPr>
            <w:tcW w:w="1700" w:type="dxa"/>
            <w:tcMar>
              <w:top w:w="28" w:type="dxa"/>
              <w:bottom w:w="28" w:type="dxa"/>
            </w:tcMar>
          </w:tcPr>
          <w:p w:rsidR="00D43E09" w:rsidRPr="0032541C" w:rsidRDefault="00D43E09" w:rsidP="00384E88">
            <w:pPr>
              <w:jc w:val="center"/>
            </w:pPr>
            <w:r w:rsidRPr="0032541C">
              <w:t>27</w:t>
            </w:r>
          </w:p>
        </w:tc>
      </w:tr>
      <w:tr w:rsidR="00D43E09" w:rsidRPr="0032541C" w:rsidTr="00384E88">
        <w:trPr>
          <w:jc w:val="center"/>
        </w:trPr>
        <w:tc>
          <w:tcPr>
            <w:tcW w:w="1512" w:type="dxa"/>
            <w:tcMar>
              <w:top w:w="28" w:type="dxa"/>
              <w:bottom w:w="28" w:type="dxa"/>
            </w:tcMar>
            <w:vAlign w:val="center"/>
          </w:tcPr>
          <w:p w:rsidR="00D43E09" w:rsidRPr="0032541C" w:rsidRDefault="00D43E09" w:rsidP="00384E88">
            <w:pPr>
              <w:spacing w:after="120"/>
              <w:jc w:val="center"/>
            </w:pPr>
            <w:r>
              <w:t>0,</w:t>
            </w:r>
            <w:r w:rsidRPr="0032541C">
              <w:t>0355</w:t>
            </w:r>
          </w:p>
        </w:tc>
        <w:tc>
          <w:tcPr>
            <w:tcW w:w="1512" w:type="dxa"/>
            <w:tcMar>
              <w:top w:w="28" w:type="dxa"/>
              <w:bottom w:w="28" w:type="dxa"/>
            </w:tcMar>
            <w:vAlign w:val="center"/>
          </w:tcPr>
          <w:p w:rsidR="00D43E09" w:rsidRPr="0032541C" w:rsidRDefault="00D43E09" w:rsidP="00384E88">
            <w:pPr>
              <w:spacing w:after="120"/>
              <w:jc w:val="center"/>
            </w:pPr>
            <w:r>
              <w:t>0,</w:t>
            </w:r>
            <w:r w:rsidRPr="0032541C">
              <w:t>740</w:t>
            </w:r>
          </w:p>
        </w:tc>
        <w:tc>
          <w:tcPr>
            <w:tcW w:w="1512" w:type="dxa"/>
            <w:tcMar>
              <w:top w:w="28" w:type="dxa"/>
              <w:bottom w:w="28" w:type="dxa"/>
            </w:tcMar>
          </w:tcPr>
          <w:p w:rsidR="00D43E09" w:rsidRPr="0032541C" w:rsidRDefault="00D43E09" w:rsidP="00384E88">
            <w:pPr>
              <w:jc w:val="center"/>
            </w:pPr>
            <w:r w:rsidRPr="0032541C">
              <w:t>1025</w:t>
            </w:r>
          </w:p>
        </w:tc>
        <w:tc>
          <w:tcPr>
            <w:tcW w:w="1700" w:type="dxa"/>
            <w:tcMar>
              <w:top w:w="28" w:type="dxa"/>
              <w:bottom w:w="28" w:type="dxa"/>
            </w:tcMar>
          </w:tcPr>
          <w:p w:rsidR="00D43E09" w:rsidRPr="0032541C" w:rsidRDefault="00D43E09" w:rsidP="00384E88">
            <w:pPr>
              <w:jc w:val="center"/>
            </w:pPr>
            <w:r w:rsidRPr="0032541C">
              <w:t>27</w:t>
            </w:r>
          </w:p>
        </w:tc>
      </w:tr>
      <w:tr w:rsidR="00D43E09" w:rsidRPr="0032541C" w:rsidTr="00384E88">
        <w:trPr>
          <w:jc w:val="center"/>
        </w:trPr>
        <w:tc>
          <w:tcPr>
            <w:tcW w:w="1512" w:type="dxa"/>
            <w:tcMar>
              <w:top w:w="28" w:type="dxa"/>
              <w:bottom w:w="28" w:type="dxa"/>
            </w:tcMar>
            <w:vAlign w:val="center"/>
          </w:tcPr>
          <w:p w:rsidR="00D43E09" w:rsidRPr="0032541C" w:rsidRDefault="00D43E09" w:rsidP="00384E88">
            <w:pPr>
              <w:spacing w:after="120"/>
              <w:jc w:val="center"/>
            </w:pPr>
            <w:r>
              <w:t>0,</w:t>
            </w:r>
            <w:r w:rsidRPr="0032541C">
              <w:t>0355</w:t>
            </w:r>
          </w:p>
        </w:tc>
        <w:tc>
          <w:tcPr>
            <w:tcW w:w="1512" w:type="dxa"/>
            <w:tcMar>
              <w:top w:w="28" w:type="dxa"/>
              <w:bottom w:w="28" w:type="dxa"/>
            </w:tcMar>
            <w:vAlign w:val="center"/>
          </w:tcPr>
          <w:p w:rsidR="00D43E09" w:rsidRPr="0032541C" w:rsidRDefault="00D43E09" w:rsidP="00384E88">
            <w:pPr>
              <w:spacing w:after="120"/>
              <w:jc w:val="center"/>
            </w:pPr>
            <w:r>
              <w:t>0,</w:t>
            </w:r>
            <w:r w:rsidRPr="0032541C">
              <w:t>741</w:t>
            </w:r>
          </w:p>
        </w:tc>
        <w:tc>
          <w:tcPr>
            <w:tcW w:w="1512" w:type="dxa"/>
            <w:tcMar>
              <w:top w:w="28" w:type="dxa"/>
              <w:bottom w:w="28" w:type="dxa"/>
            </w:tcMar>
          </w:tcPr>
          <w:p w:rsidR="00D43E09" w:rsidRPr="0032541C" w:rsidRDefault="00D43E09" w:rsidP="00384E88">
            <w:pPr>
              <w:jc w:val="center"/>
            </w:pPr>
            <w:r w:rsidRPr="0032541C">
              <w:t>1022</w:t>
            </w:r>
          </w:p>
        </w:tc>
        <w:tc>
          <w:tcPr>
            <w:tcW w:w="1700" w:type="dxa"/>
            <w:tcMar>
              <w:top w:w="28" w:type="dxa"/>
              <w:bottom w:w="28" w:type="dxa"/>
            </w:tcMar>
          </w:tcPr>
          <w:p w:rsidR="00D43E09" w:rsidRPr="0032541C" w:rsidRDefault="00D43E09" w:rsidP="00384E88">
            <w:pPr>
              <w:jc w:val="center"/>
            </w:pPr>
            <w:r w:rsidRPr="0032541C">
              <w:t>30</w:t>
            </w:r>
          </w:p>
        </w:tc>
      </w:tr>
      <w:tr w:rsidR="00D43E09" w:rsidRPr="0032541C" w:rsidTr="00384E88">
        <w:trPr>
          <w:jc w:val="center"/>
        </w:trPr>
        <w:tc>
          <w:tcPr>
            <w:tcW w:w="1512" w:type="dxa"/>
            <w:tcMar>
              <w:top w:w="28" w:type="dxa"/>
              <w:bottom w:w="28" w:type="dxa"/>
            </w:tcMar>
            <w:vAlign w:val="center"/>
          </w:tcPr>
          <w:p w:rsidR="00D43E09" w:rsidRPr="0032541C" w:rsidRDefault="00D43E09" w:rsidP="00384E88">
            <w:pPr>
              <w:spacing w:after="120"/>
              <w:jc w:val="center"/>
            </w:pPr>
            <w:r>
              <w:t>0,</w:t>
            </w:r>
            <w:r w:rsidRPr="0032541C">
              <w:t>0343</w:t>
            </w:r>
          </w:p>
        </w:tc>
        <w:tc>
          <w:tcPr>
            <w:tcW w:w="1512" w:type="dxa"/>
            <w:tcMar>
              <w:top w:w="28" w:type="dxa"/>
              <w:bottom w:w="28" w:type="dxa"/>
            </w:tcMar>
            <w:vAlign w:val="center"/>
          </w:tcPr>
          <w:p w:rsidR="00D43E09" w:rsidRPr="0032541C" w:rsidRDefault="00D43E09" w:rsidP="00384E88">
            <w:pPr>
              <w:spacing w:after="120"/>
              <w:jc w:val="center"/>
            </w:pPr>
            <w:r>
              <w:t>0,</w:t>
            </w:r>
            <w:r w:rsidRPr="0032541C">
              <w:t>737</w:t>
            </w:r>
          </w:p>
        </w:tc>
        <w:tc>
          <w:tcPr>
            <w:tcW w:w="1512" w:type="dxa"/>
            <w:tcMar>
              <w:top w:w="28" w:type="dxa"/>
              <w:bottom w:w="28" w:type="dxa"/>
            </w:tcMar>
          </w:tcPr>
          <w:p w:rsidR="00D43E09" w:rsidRPr="0032541C" w:rsidRDefault="00D43E09" w:rsidP="00384E88">
            <w:pPr>
              <w:jc w:val="center"/>
            </w:pPr>
            <w:r w:rsidRPr="0032541C">
              <w:t xml:space="preserve"> 998</w:t>
            </w:r>
          </w:p>
        </w:tc>
        <w:tc>
          <w:tcPr>
            <w:tcW w:w="1700" w:type="dxa"/>
            <w:tcMar>
              <w:top w:w="28" w:type="dxa"/>
              <w:bottom w:w="28" w:type="dxa"/>
            </w:tcMar>
          </w:tcPr>
          <w:p w:rsidR="00D43E09" w:rsidRPr="0032541C" w:rsidRDefault="00D43E09" w:rsidP="00384E88">
            <w:pPr>
              <w:jc w:val="center"/>
            </w:pPr>
            <w:r w:rsidRPr="0032541C">
              <w:t>24</w:t>
            </w:r>
          </w:p>
        </w:tc>
      </w:tr>
      <w:tr w:rsidR="00D43E09" w:rsidRPr="0032541C" w:rsidTr="00384E88">
        <w:trPr>
          <w:jc w:val="center"/>
        </w:trPr>
        <w:tc>
          <w:tcPr>
            <w:tcW w:w="1512" w:type="dxa"/>
            <w:tcBorders>
              <w:bottom w:val="single" w:sz="4" w:space="0" w:color="auto"/>
            </w:tcBorders>
            <w:tcMar>
              <w:top w:w="28" w:type="dxa"/>
              <w:bottom w:w="28" w:type="dxa"/>
            </w:tcMar>
            <w:vAlign w:val="center"/>
          </w:tcPr>
          <w:p w:rsidR="00D43E09" w:rsidRPr="0032541C" w:rsidRDefault="00D43E09" w:rsidP="00384E88">
            <w:pPr>
              <w:spacing w:after="120"/>
              <w:jc w:val="center"/>
            </w:pPr>
            <w:r>
              <w:t>0,</w:t>
            </w:r>
            <w:r w:rsidRPr="0032541C">
              <w:t>0350</w:t>
            </w:r>
          </w:p>
        </w:tc>
        <w:tc>
          <w:tcPr>
            <w:tcW w:w="1512" w:type="dxa"/>
            <w:tcBorders>
              <w:bottom w:val="single" w:sz="4" w:space="0" w:color="auto"/>
            </w:tcBorders>
            <w:tcMar>
              <w:top w:w="28" w:type="dxa"/>
              <w:bottom w:w="28" w:type="dxa"/>
            </w:tcMar>
            <w:vAlign w:val="center"/>
          </w:tcPr>
          <w:p w:rsidR="00D43E09" w:rsidRPr="0032541C" w:rsidRDefault="00D43E09" w:rsidP="00384E88">
            <w:pPr>
              <w:spacing w:after="120"/>
              <w:jc w:val="center"/>
            </w:pPr>
            <w:r>
              <w:t>0,</w:t>
            </w:r>
            <w:r w:rsidRPr="0032541C">
              <w:t>739</w:t>
            </w:r>
          </w:p>
        </w:tc>
        <w:tc>
          <w:tcPr>
            <w:tcW w:w="1512" w:type="dxa"/>
            <w:tcBorders>
              <w:bottom w:val="single" w:sz="4" w:space="0" w:color="auto"/>
            </w:tcBorders>
            <w:tcMar>
              <w:top w:w="28" w:type="dxa"/>
              <w:bottom w:w="28" w:type="dxa"/>
            </w:tcMar>
          </w:tcPr>
          <w:p w:rsidR="00D43E09" w:rsidRPr="0032541C" w:rsidRDefault="00D43E09" w:rsidP="00384E88">
            <w:pPr>
              <w:jc w:val="center"/>
            </w:pPr>
            <w:r w:rsidRPr="0032541C">
              <w:t>1013</w:t>
            </w:r>
          </w:p>
        </w:tc>
        <w:tc>
          <w:tcPr>
            <w:tcW w:w="1700" w:type="dxa"/>
            <w:tcBorders>
              <w:bottom w:val="single" w:sz="4" w:space="0" w:color="auto"/>
            </w:tcBorders>
            <w:tcMar>
              <w:top w:w="28" w:type="dxa"/>
              <w:bottom w:w="28" w:type="dxa"/>
            </w:tcMar>
          </w:tcPr>
          <w:p w:rsidR="00D43E09" w:rsidRPr="0032541C" w:rsidRDefault="00D43E09" w:rsidP="00384E88">
            <w:pPr>
              <w:jc w:val="center"/>
            </w:pPr>
            <w:r w:rsidRPr="0032541C">
              <w:t>10</w:t>
            </w:r>
          </w:p>
        </w:tc>
      </w:tr>
    </w:tbl>
    <w:p w:rsidR="00D43E09" w:rsidRPr="00C830E9" w:rsidRDefault="00D43E09" w:rsidP="00D43E09">
      <w:pPr>
        <w:pStyle w:val="Bntextrga"/>
        <w:spacing w:line="360" w:lineRule="auto"/>
        <w:jc w:val="both"/>
        <w:rPr>
          <w:rFonts w:eastAsiaTheme="minorEastAsia"/>
          <w:szCs w:val="24"/>
        </w:rPr>
      </w:pPr>
      <w:r w:rsidRPr="00C830E9">
        <w:rPr>
          <w:rFonts w:eastAsiaTheme="minorEastAsia"/>
          <w:szCs w:val="24"/>
        </w:rPr>
        <w:lastRenderedPageBreak/>
        <w:t xml:space="preserve">Absolutní </w:t>
      </w:r>
      <w:r w:rsidR="0024407D">
        <w:rPr>
          <w:rFonts w:eastAsiaTheme="minorEastAsia"/>
          <w:szCs w:val="24"/>
        </w:rPr>
        <w:t>nejistotu</w:t>
      </w:r>
      <w:r w:rsidRPr="00C830E9">
        <w:rPr>
          <w:rFonts w:eastAsiaTheme="minorEastAsia"/>
          <w:szCs w:val="24"/>
        </w:rPr>
        <w:t xml:space="preserve"> v určení hustoty </w:t>
      </w:r>
      <w:r w:rsidR="00BF2B07">
        <w:rPr>
          <w:rFonts w:eastAsiaTheme="minorEastAsia"/>
          <w:szCs w:val="24"/>
        </w:rPr>
        <w:t>můžeme vypočítat</w:t>
      </w:r>
      <w:bookmarkStart w:id="1" w:name="_GoBack"/>
      <w:bookmarkEnd w:id="1"/>
      <w:r w:rsidRPr="00C830E9">
        <w:rPr>
          <w:rFonts w:eastAsiaTheme="minorEastAsia"/>
          <w:szCs w:val="24"/>
        </w:rPr>
        <w:t xml:space="preserve"> </w:t>
      </w:r>
      <w:r>
        <w:rPr>
          <w:rFonts w:eastAsiaTheme="minorEastAsia"/>
          <w:szCs w:val="24"/>
        </w:rPr>
        <w:t xml:space="preserve">pomocí MS Excel </w:t>
      </w:r>
      <w:r w:rsidRPr="00C830E9">
        <w:rPr>
          <w:rFonts w:eastAsiaTheme="minorEastAsia"/>
          <w:szCs w:val="24"/>
        </w:rPr>
        <w:t>pro každý řádek tabu</w:t>
      </w:r>
      <w:r>
        <w:rPr>
          <w:rFonts w:eastAsiaTheme="minorEastAsia"/>
          <w:szCs w:val="24"/>
        </w:rPr>
        <w:t>lky 1.7 z následujícího vztahu (1.7.8</w:t>
      </w:r>
      <w:r w:rsidRPr="00C830E9">
        <w:rPr>
          <w:rFonts w:eastAsiaTheme="minorEastAsia"/>
          <w:szCs w:val="24"/>
        </w:rPr>
        <w:t>),</w:t>
      </w:r>
    </w:p>
    <w:p w:rsidR="00D43E09" w:rsidRPr="00C830E9" w:rsidRDefault="00D43E09" w:rsidP="00D43E09">
      <w:pPr>
        <w:pStyle w:val="Bntextrga"/>
        <w:spacing w:line="360" w:lineRule="auto"/>
        <w:jc w:val="right"/>
        <w:rPr>
          <w:rFonts w:eastAsiaTheme="minorEastAsia"/>
          <w:szCs w:val="24"/>
        </w:rPr>
      </w:pPr>
      <m:oMath>
        <m:r>
          <w:rPr>
            <w:rFonts w:ascii="Cambria Math" w:eastAsiaTheme="minorEastAsia" w:hAnsi="Cambria Math"/>
            <w:szCs w:val="24"/>
          </w:rPr>
          <m:t>∆ρ=ρ</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∆m</m:t>
                </m:r>
              </m:num>
              <m:den>
                <m:r>
                  <w:rPr>
                    <w:rFonts w:ascii="Cambria Math" w:eastAsiaTheme="minorEastAsia" w:hAnsi="Cambria Math"/>
                    <w:szCs w:val="24"/>
                  </w:rPr>
                  <m:t>m</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∆S</m:t>
                </m:r>
              </m:num>
              <m:den>
                <m:r>
                  <w:rPr>
                    <w:rFonts w:ascii="Cambria Math" w:eastAsiaTheme="minorEastAsia" w:hAnsi="Cambria Math"/>
                    <w:szCs w:val="24"/>
                  </w:rPr>
                  <m:t>S</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2∆</m:t>
                </m:r>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0</m:t>
                    </m:r>
                  </m:sub>
                </m:sSub>
              </m:num>
              <m:den>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0</m:t>
                    </m:r>
                  </m:sub>
                </m:sSub>
              </m:den>
            </m:f>
          </m:e>
        </m:d>
      </m:oMath>
      <w:r w:rsidRPr="00C830E9">
        <w:rPr>
          <w:rFonts w:eastAsiaTheme="minorEastAsia"/>
          <w:szCs w:val="24"/>
        </w:rPr>
        <w:t xml:space="preserve">                                                   </w:t>
      </w:r>
      <w:r>
        <w:rPr>
          <w:rFonts w:eastAsiaTheme="minorEastAsia"/>
          <w:szCs w:val="24"/>
        </w:rPr>
        <w:t>(1.7.8</w:t>
      </w:r>
      <w:r w:rsidRPr="00C830E9">
        <w:rPr>
          <w:rFonts w:eastAsiaTheme="minorEastAsia"/>
          <w:szCs w:val="24"/>
        </w:rPr>
        <w:t>)</w:t>
      </w:r>
    </w:p>
    <w:p w:rsidR="00D43E09" w:rsidRPr="00C830E9" w:rsidRDefault="00D43E09" w:rsidP="00D43E09">
      <w:pPr>
        <w:pStyle w:val="Bntextrga"/>
        <w:spacing w:line="360" w:lineRule="auto"/>
        <w:rPr>
          <w:rFonts w:eastAsiaTheme="minorEastAsia"/>
          <w:szCs w:val="24"/>
        </w:rPr>
      </w:pPr>
      <w:r w:rsidRPr="00C830E9">
        <w:rPr>
          <w:rFonts w:eastAsiaTheme="minorEastAsia"/>
          <w:szCs w:val="24"/>
        </w:rPr>
        <w:t>který lze za předpokladu přesného určení průřezu zjednodušit na vz</w:t>
      </w:r>
      <w:r>
        <w:rPr>
          <w:rFonts w:eastAsiaTheme="minorEastAsia"/>
          <w:szCs w:val="24"/>
        </w:rPr>
        <w:t>tah (1.7.9</w:t>
      </w:r>
      <w:r w:rsidRPr="00C830E9">
        <w:rPr>
          <w:rFonts w:eastAsiaTheme="minorEastAsia"/>
          <w:szCs w:val="24"/>
        </w:rPr>
        <w:t>)</w:t>
      </w:r>
      <w:r>
        <w:rPr>
          <w:rFonts w:eastAsiaTheme="minorEastAsia"/>
          <w:szCs w:val="24"/>
        </w:rPr>
        <w:t>.</w:t>
      </w:r>
    </w:p>
    <w:p w:rsidR="00D43E09" w:rsidRPr="00C830E9" w:rsidRDefault="00D43E09" w:rsidP="00D43E09">
      <w:pPr>
        <w:pStyle w:val="Bntextrga"/>
        <w:spacing w:line="360" w:lineRule="auto"/>
        <w:jc w:val="right"/>
        <w:rPr>
          <w:rFonts w:eastAsiaTheme="minorEastAsia"/>
          <w:szCs w:val="24"/>
        </w:rPr>
      </w:pPr>
      <m:oMath>
        <m:r>
          <w:rPr>
            <w:rFonts w:ascii="Cambria Math" w:eastAsiaTheme="minorEastAsia" w:hAnsi="Cambria Math"/>
            <w:szCs w:val="24"/>
          </w:rPr>
          <m:t>∆ρ=ρ</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∆m</m:t>
                </m:r>
              </m:num>
              <m:den>
                <m:r>
                  <w:rPr>
                    <w:rFonts w:ascii="Cambria Math" w:eastAsiaTheme="minorEastAsia" w:hAnsi="Cambria Math"/>
                    <w:szCs w:val="24"/>
                  </w:rPr>
                  <m:t>m</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2∆</m:t>
                </m:r>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0</m:t>
                    </m:r>
                  </m:sub>
                </m:sSub>
              </m:num>
              <m:den>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0</m:t>
                    </m:r>
                  </m:sub>
                </m:sSub>
              </m:den>
            </m:f>
          </m:e>
        </m:d>
      </m:oMath>
      <w:r w:rsidRPr="00C830E9">
        <w:rPr>
          <w:rFonts w:eastAsiaTheme="minorEastAsia"/>
          <w:szCs w:val="24"/>
        </w:rPr>
        <w:t xml:space="preserve">                                                   </w:t>
      </w:r>
      <w:r>
        <w:rPr>
          <w:rFonts w:eastAsiaTheme="minorEastAsia"/>
          <w:szCs w:val="24"/>
        </w:rPr>
        <w:t>(1.7.9</w:t>
      </w:r>
      <w:r w:rsidRPr="00C830E9">
        <w:rPr>
          <w:rFonts w:eastAsiaTheme="minorEastAsia"/>
          <w:szCs w:val="24"/>
        </w:rPr>
        <w:t>)</w:t>
      </w:r>
    </w:p>
    <w:p w:rsidR="00D43E09" w:rsidRPr="00E377E6" w:rsidRDefault="00D43E09" w:rsidP="00D43E09">
      <w:pPr>
        <w:pStyle w:val="Bntextrga"/>
        <w:spacing w:line="360" w:lineRule="auto"/>
        <w:jc w:val="both"/>
        <w:rPr>
          <w:rFonts w:eastAsiaTheme="minorEastAsia"/>
          <w:szCs w:val="24"/>
        </w:rPr>
      </w:pPr>
      <w:r>
        <w:rPr>
          <w:rFonts w:eastAsiaTheme="minorEastAsia"/>
          <w:szCs w:val="24"/>
        </w:rPr>
        <w:t xml:space="preserve">Na závěr </w:t>
      </w:r>
      <w:r w:rsidRPr="00E377E6">
        <w:rPr>
          <w:rFonts w:eastAsiaTheme="minorEastAsia"/>
          <w:szCs w:val="24"/>
        </w:rPr>
        <w:t xml:space="preserve">vytvoříme graf závislosti </w:t>
      </w:r>
      <w:r>
        <w:rPr>
          <w:rFonts w:eastAsiaTheme="minorEastAsia"/>
          <w:szCs w:val="24"/>
        </w:rPr>
        <w:t>hustoty kapaliny na periodě kmitů zkumavky</w:t>
      </w:r>
      <w:r w:rsidRPr="00E377E6">
        <w:rPr>
          <w:rFonts w:eastAsiaTheme="minorEastAsia"/>
          <w:szCs w:val="24"/>
        </w:rPr>
        <w:t>, který doplníme o regresní analýzu (Přidat spojnici trendu). Graf vy</w:t>
      </w:r>
      <w:r>
        <w:rPr>
          <w:rFonts w:eastAsiaTheme="minorEastAsia"/>
          <w:szCs w:val="24"/>
        </w:rPr>
        <w:t>tvořený na základě tabulky 1.7 je na obrázku 1.7</w:t>
      </w:r>
      <w:r w:rsidRPr="00E377E6">
        <w:rPr>
          <w:rFonts w:eastAsiaTheme="minorEastAsia"/>
          <w:szCs w:val="24"/>
        </w:rPr>
        <w:t xml:space="preserve">.5. </w:t>
      </w:r>
    </w:p>
    <w:p w:rsidR="00D43E09" w:rsidRDefault="00D43E09" w:rsidP="00D43E09">
      <w:pPr>
        <w:pStyle w:val="Bntextrga"/>
        <w:spacing w:line="360" w:lineRule="auto"/>
        <w:jc w:val="both"/>
        <w:rPr>
          <w:rFonts w:eastAsiaTheme="minorEastAsia"/>
          <w:szCs w:val="24"/>
        </w:rPr>
      </w:pPr>
      <w:r>
        <w:rPr>
          <w:noProof/>
          <w:lang w:eastAsia="cs-CZ"/>
        </w:rPr>
        <w:drawing>
          <wp:inline distT="0" distB="0" distL="0" distR="0" wp14:anchorId="2C86E51C" wp14:editId="4E10391D">
            <wp:extent cx="5760000" cy="3240000"/>
            <wp:effectExtent l="0" t="0" r="12700" b="17780"/>
            <wp:docPr id="40" name="Graf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3E09" w:rsidRPr="007A2BCA" w:rsidRDefault="00D43E09" w:rsidP="00D43E09">
      <w:pPr>
        <w:pStyle w:val="Bntextrga"/>
        <w:spacing w:line="360" w:lineRule="auto"/>
        <w:jc w:val="center"/>
        <w:rPr>
          <w:rFonts w:eastAsiaTheme="minorEastAsia"/>
          <w:sz w:val="20"/>
          <w:szCs w:val="20"/>
        </w:rPr>
      </w:pPr>
      <w:r>
        <w:rPr>
          <w:rFonts w:eastAsiaTheme="minorEastAsia"/>
          <w:sz w:val="20"/>
          <w:szCs w:val="20"/>
        </w:rPr>
        <w:t>Obr. 1.7</w:t>
      </w:r>
      <w:r w:rsidRPr="007A2BCA">
        <w:rPr>
          <w:rFonts w:eastAsiaTheme="minorEastAsia"/>
          <w:sz w:val="20"/>
          <w:szCs w:val="20"/>
        </w:rPr>
        <w:t>.</w:t>
      </w:r>
      <w:r>
        <w:rPr>
          <w:rFonts w:eastAsiaTheme="minorEastAsia"/>
          <w:sz w:val="20"/>
          <w:szCs w:val="20"/>
        </w:rPr>
        <w:t>5</w:t>
      </w:r>
      <w:r w:rsidRPr="007A2BCA">
        <w:rPr>
          <w:rFonts w:eastAsiaTheme="minorEastAsia"/>
          <w:sz w:val="20"/>
          <w:szCs w:val="20"/>
        </w:rPr>
        <w:t xml:space="preserve"> </w:t>
      </w:r>
      <w:r>
        <w:rPr>
          <w:rFonts w:eastAsiaTheme="minorEastAsia"/>
          <w:sz w:val="20"/>
          <w:szCs w:val="20"/>
        </w:rPr>
        <w:t>Graf závislosti hustoty vody na periodě kmitů zkumavky podle tabulky 1.7</w:t>
      </w:r>
      <w:r w:rsidRPr="007A2BCA">
        <w:rPr>
          <w:rFonts w:eastAsiaTheme="minorEastAsia"/>
          <w:sz w:val="20"/>
          <w:szCs w:val="20"/>
        </w:rPr>
        <w:t xml:space="preserve"> – Měření </w:t>
      </w:r>
      <w:r>
        <w:rPr>
          <w:rFonts w:eastAsiaTheme="minorEastAsia"/>
          <w:sz w:val="20"/>
          <w:szCs w:val="20"/>
        </w:rPr>
        <w:t>hustoty kapaliny z periody kmitů zkumavky</w:t>
      </w:r>
    </w:p>
    <w:p w:rsidR="00D43E09" w:rsidRPr="009B43F6" w:rsidRDefault="00D43E09" w:rsidP="00D43E09">
      <w:pPr>
        <w:pStyle w:val="Bntextrga"/>
        <w:spacing w:line="360" w:lineRule="auto"/>
        <w:jc w:val="both"/>
        <w:rPr>
          <w:rFonts w:eastAsiaTheme="minorEastAsia"/>
          <w:szCs w:val="24"/>
        </w:rPr>
      </w:pPr>
    </w:p>
    <w:p w:rsidR="00D43E09" w:rsidRDefault="00D43E09" w:rsidP="00D43E09">
      <w:pPr>
        <w:pStyle w:val="Bntextrga"/>
        <w:spacing w:line="360" w:lineRule="auto"/>
        <w:jc w:val="both"/>
        <w:rPr>
          <w:rFonts w:eastAsiaTheme="minorEastAsia"/>
          <w:b/>
          <w:szCs w:val="24"/>
        </w:rPr>
      </w:pPr>
    </w:p>
    <w:p w:rsidR="00D43E09" w:rsidRDefault="00D43E09" w:rsidP="00D43E09">
      <w:pPr>
        <w:pStyle w:val="Bntextrga"/>
        <w:spacing w:line="360" w:lineRule="auto"/>
        <w:jc w:val="both"/>
        <w:rPr>
          <w:rFonts w:eastAsiaTheme="minorEastAsia"/>
          <w:b/>
          <w:szCs w:val="24"/>
        </w:rPr>
      </w:pPr>
    </w:p>
    <w:p w:rsidR="00D43E09" w:rsidRDefault="00D43E09" w:rsidP="00D43E09">
      <w:pPr>
        <w:pStyle w:val="Bntextrga"/>
        <w:spacing w:line="360" w:lineRule="auto"/>
        <w:jc w:val="both"/>
        <w:rPr>
          <w:rFonts w:eastAsiaTheme="minorEastAsia"/>
          <w:b/>
          <w:szCs w:val="24"/>
        </w:rPr>
      </w:pPr>
    </w:p>
    <w:p w:rsidR="00D43E09" w:rsidRDefault="00D43E09" w:rsidP="00D43E09">
      <w:pPr>
        <w:pStyle w:val="Bntextrga"/>
        <w:spacing w:line="360" w:lineRule="auto"/>
        <w:jc w:val="both"/>
        <w:rPr>
          <w:rFonts w:eastAsiaTheme="minorEastAsia"/>
          <w:b/>
          <w:szCs w:val="24"/>
        </w:rPr>
      </w:pPr>
    </w:p>
    <w:p w:rsidR="00D43E09" w:rsidRDefault="00D43E09" w:rsidP="00D43E09">
      <w:pPr>
        <w:pStyle w:val="Bntextrga"/>
        <w:spacing w:line="360" w:lineRule="auto"/>
        <w:jc w:val="both"/>
        <w:rPr>
          <w:rFonts w:eastAsiaTheme="minorEastAsia"/>
          <w:szCs w:val="24"/>
        </w:rPr>
      </w:pPr>
      <w:r w:rsidRPr="00A4357F">
        <w:rPr>
          <w:rFonts w:eastAsiaTheme="minorEastAsia"/>
          <w:b/>
          <w:szCs w:val="24"/>
        </w:rPr>
        <w:lastRenderedPageBreak/>
        <w:t>Závěr</w:t>
      </w:r>
    </w:p>
    <w:p w:rsidR="00D43E09" w:rsidRPr="00A4357F" w:rsidRDefault="00D43E09" w:rsidP="00D43E09">
      <w:pPr>
        <w:pStyle w:val="Bntextrga"/>
        <w:spacing w:line="360" w:lineRule="auto"/>
        <w:jc w:val="both"/>
        <w:rPr>
          <w:rFonts w:eastAsiaTheme="minorEastAsia"/>
          <w:szCs w:val="24"/>
        </w:rPr>
      </w:pPr>
      <w:r w:rsidRPr="00A4357F">
        <w:rPr>
          <w:rFonts w:eastAsiaTheme="minorEastAsia"/>
          <w:szCs w:val="24"/>
        </w:rPr>
        <w:t xml:space="preserve">Průměrná hodnota hmotnosti byla určena pomocí statistické analýzy v programu MS Excel z naměřených hodnot jako </w:t>
      </w:r>
      <m:oMath>
        <m:r>
          <w:rPr>
            <w:rFonts w:ascii="Cambria Math" w:eastAsiaTheme="minorEastAsia" w:hAnsi="Cambria Math"/>
            <w:szCs w:val="24"/>
          </w:rPr>
          <m:t>m=</m:t>
        </m:r>
        <m:d>
          <m:dPr>
            <m:ctrlPr>
              <w:rPr>
                <w:rFonts w:ascii="Cambria Math" w:eastAsiaTheme="minorEastAsia" w:hAnsi="Cambria Math"/>
                <w:i/>
                <w:szCs w:val="24"/>
              </w:rPr>
            </m:ctrlPr>
          </m:dPr>
          <m:e>
            <m:r>
              <w:rPr>
                <w:rFonts w:ascii="Cambria Math" w:eastAsiaTheme="minorEastAsia" w:hAnsi="Cambria Math"/>
                <w:szCs w:val="24"/>
              </w:rPr>
              <m:t>0,0350±0,0002</m:t>
            </m:r>
          </m:e>
        </m:d>
      </m:oMath>
      <w:r w:rsidRPr="00A4357F">
        <w:rPr>
          <w:rFonts w:eastAsiaTheme="minorEastAsia"/>
          <w:szCs w:val="24"/>
        </w:rPr>
        <w:t xml:space="preserve"> kg a průměrná hodnota periody</w:t>
      </w:r>
      <w:r w:rsidRPr="00A4357F">
        <w:rPr>
          <w:rFonts w:eastAsiaTheme="minorEastAsia"/>
          <w:szCs w:val="24"/>
        </w:rPr>
        <w:br/>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0</m:t>
            </m:r>
          </m:sub>
        </m:sSub>
        <m:r>
          <w:rPr>
            <w:rFonts w:ascii="Cambria Math" w:eastAsiaTheme="minorEastAsia" w:hAnsi="Cambria Math"/>
            <w:szCs w:val="24"/>
          </w:rPr>
          <m:t>=</m:t>
        </m:r>
        <m:d>
          <m:dPr>
            <m:ctrlPr>
              <w:rPr>
                <w:rFonts w:ascii="Cambria Math" w:eastAsiaTheme="minorEastAsia" w:hAnsi="Cambria Math"/>
                <w:i/>
                <w:szCs w:val="24"/>
              </w:rPr>
            </m:ctrlPr>
          </m:dPr>
          <m:e>
            <m:r>
              <w:rPr>
                <w:rFonts w:ascii="Cambria Math" w:eastAsiaTheme="minorEastAsia" w:hAnsi="Cambria Math"/>
                <w:szCs w:val="24"/>
              </w:rPr>
              <m:t>0,736±0,002</m:t>
            </m:r>
          </m:e>
        </m:d>
      </m:oMath>
      <w:r w:rsidRPr="00A4357F">
        <w:rPr>
          <w:rFonts w:eastAsiaTheme="minorEastAsia"/>
          <w:szCs w:val="24"/>
        </w:rPr>
        <w:t xml:space="preserve"> s.</w:t>
      </w:r>
    </w:p>
    <w:p w:rsidR="00D43E09" w:rsidRPr="00A4357F" w:rsidRDefault="00D43E09" w:rsidP="00D43E09">
      <w:pPr>
        <w:pStyle w:val="Bntextrga"/>
        <w:spacing w:line="360" w:lineRule="auto"/>
        <w:ind w:firstLine="708"/>
        <w:jc w:val="both"/>
        <w:rPr>
          <w:rFonts w:eastAsiaTheme="minorEastAsia"/>
          <w:szCs w:val="24"/>
        </w:rPr>
      </w:pPr>
      <w:r w:rsidRPr="00A4357F">
        <w:rPr>
          <w:rFonts w:eastAsiaTheme="minorEastAsia"/>
          <w:szCs w:val="24"/>
        </w:rPr>
        <w:t xml:space="preserve">Průměrná hodnota hustoty vody určená ze všech měření má velikost </w:t>
      </w:r>
      <w:r w:rsidRPr="00A4357F">
        <w:rPr>
          <w:rFonts w:eastAsiaTheme="minorEastAsia"/>
          <w:szCs w:val="24"/>
        </w:rPr>
        <w:br/>
      </w:r>
      <m:oMath>
        <m:r>
          <w:rPr>
            <w:rFonts w:ascii="Cambria Math" w:eastAsiaTheme="minorEastAsia" w:hAnsi="Cambria Math"/>
            <w:szCs w:val="24"/>
          </w:rPr>
          <m:t>ρ=</m:t>
        </m:r>
        <m:d>
          <m:dPr>
            <m:ctrlPr>
              <w:rPr>
                <w:rFonts w:ascii="Cambria Math" w:eastAsiaTheme="minorEastAsia" w:hAnsi="Cambria Math"/>
                <w:i/>
                <w:szCs w:val="24"/>
              </w:rPr>
            </m:ctrlPr>
          </m:dPr>
          <m:e>
            <m:r>
              <w:rPr>
                <w:rFonts w:ascii="Cambria Math" w:eastAsiaTheme="minorEastAsia" w:hAnsi="Cambria Math"/>
                <w:szCs w:val="24"/>
              </w:rPr>
              <m:t>1020±30</m:t>
            </m:r>
          </m:e>
        </m:d>
      </m:oMath>
      <w:r w:rsidRPr="00A4357F">
        <w:rPr>
          <w:rFonts w:eastAsiaTheme="minorEastAsia"/>
          <w:szCs w:val="24"/>
        </w:rPr>
        <w:t xml:space="preserve"> </w:t>
      </w:r>
      <m:oMath>
        <m:r>
          <m:rPr>
            <m:sty m:val="p"/>
          </m:rPr>
          <w:rPr>
            <w:rFonts w:ascii="Cambria Math" w:hAnsi="Cambria Math"/>
          </w:rPr>
          <m:t>kg</m:t>
        </m:r>
        <m:sSup>
          <m:sSupPr>
            <m:ctrlPr>
              <w:rPr>
                <w:rFonts w:ascii="Cambria Math" w:eastAsiaTheme="minorEastAsia" w:hAnsi="Cambria Math"/>
                <w:szCs w:val="24"/>
              </w:rPr>
            </m:ctrlPr>
          </m:sSupPr>
          <m:e>
            <m:r>
              <m:rPr>
                <m:sty m:val="p"/>
              </m:rPr>
              <w:rPr>
                <w:rFonts w:ascii="Cambria Math" w:eastAsiaTheme="minorEastAsia" w:hAnsi="Cambria Math"/>
                <w:szCs w:val="24"/>
              </w:rPr>
              <m:t>∙</m:t>
            </m:r>
            <m:r>
              <m:rPr>
                <m:sty m:val="p"/>
              </m:rPr>
              <w:rPr>
                <w:rFonts w:ascii="Cambria Math" w:hAnsi="Cambria Math"/>
              </w:rPr>
              <m:t>m</m:t>
            </m:r>
          </m:e>
          <m:sup>
            <m:r>
              <m:rPr>
                <m:sty m:val="p"/>
              </m:rPr>
              <w:rPr>
                <w:rFonts w:ascii="Cambria Math" w:eastAsiaTheme="minorEastAsia" w:hAnsi="Cambria Math"/>
                <w:szCs w:val="24"/>
              </w:rPr>
              <m:t>-</m:t>
            </m:r>
            <m:r>
              <m:rPr>
                <m:sty m:val="p"/>
              </m:rPr>
              <w:rPr>
                <w:rFonts w:ascii="Cambria Math" w:hAnsi="Cambria Math"/>
              </w:rPr>
              <m:t>3</m:t>
            </m:r>
          </m:sup>
        </m:sSup>
      </m:oMath>
      <w:r w:rsidRPr="00A4357F">
        <w:rPr>
          <w:rFonts w:eastAsiaTheme="minorEastAsia"/>
          <w:szCs w:val="24"/>
        </w:rPr>
        <w:t xml:space="preserve">. Relativní </w:t>
      </w:r>
      <w:r w:rsidR="0024407D">
        <w:rPr>
          <w:rFonts w:eastAsiaTheme="minorEastAsia"/>
          <w:szCs w:val="24"/>
        </w:rPr>
        <w:t>nejistota</w:t>
      </w:r>
      <w:r w:rsidRPr="00A4357F">
        <w:rPr>
          <w:rFonts w:eastAsiaTheme="minorEastAsia"/>
          <w:szCs w:val="24"/>
        </w:rPr>
        <w:t xml:space="preserve"> měření je </w:t>
      </w:r>
      <m:oMath>
        <m:r>
          <w:rPr>
            <w:rFonts w:ascii="Cambria Math" w:eastAsiaTheme="minorEastAsia" w:hAnsi="Cambria Math"/>
            <w:szCs w:val="24"/>
          </w:rPr>
          <m:t>δρ=0,0294≐3</m:t>
        </m:r>
      </m:oMath>
      <w:r w:rsidRPr="00A4357F">
        <w:rPr>
          <w:rFonts w:eastAsiaTheme="minorEastAsia"/>
          <w:szCs w:val="24"/>
        </w:rPr>
        <w:t xml:space="preserve"> %, což je v dobrém souladu s měřením realizovaným ve školní laboratoři. I nalezená hodnota průměrné hustoty vody poměrně dobře koresponduje s tabulkovou hodnotou </w:t>
      </w:r>
      <m:oMath>
        <m:r>
          <w:rPr>
            <w:rFonts w:ascii="Cambria Math" w:eastAsiaTheme="minorEastAsia" w:hAnsi="Cambria Math"/>
            <w:szCs w:val="24"/>
          </w:rPr>
          <m:t>ρ=1000</m:t>
        </m:r>
      </m:oMath>
      <w:r w:rsidRPr="00A4357F">
        <w:rPr>
          <w:rFonts w:eastAsiaTheme="minorEastAsia"/>
          <w:szCs w:val="24"/>
        </w:rPr>
        <w:t xml:space="preserve"> </w:t>
      </w:r>
      <m:oMath>
        <m:r>
          <m:rPr>
            <m:sty m:val="p"/>
          </m:rPr>
          <w:rPr>
            <w:rFonts w:ascii="Cambria Math" w:hAnsi="Cambria Math"/>
          </w:rPr>
          <m:t>kg</m:t>
        </m:r>
        <m:sSup>
          <m:sSupPr>
            <m:ctrlPr>
              <w:rPr>
                <w:rFonts w:ascii="Cambria Math" w:eastAsiaTheme="minorEastAsia" w:hAnsi="Cambria Math"/>
                <w:szCs w:val="24"/>
              </w:rPr>
            </m:ctrlPr>
          </m:sSupPr>
          <m:e>
            <m:r>
              <m:rPr>
                <m:sty m:val="p"/>
              </m:rPr>
              <w:rPr>
                <w:rFonts w:ascii="Cambria Math" w:eastAsiaTheme="minorEastAsia" w:hAnsi="Cambria Math"/>
                <w:szCs w:val="24"/>
              </w:rPr>
              <m:t>∙</m:t>
            </m:r>
            <m:r>
              <m:rPr>
                <m:sty m:val="p"/>
              </m:rPr>
              <w:rPr>
                <w:rFonts w:ascii="Cambria Math" w:hAnsi="Cambria Math"/>
              </w:rPr>
              <m:t>m</m:t>
            </m:r>
          </m:e>
          <m:sup>
            <m:r>
              <m:rPr>
                <m:sty m:val="p"/>
              </m:rPr>
              <w:rPr>
                <w:rFonts w:ascii="Cambria Math" w:eastAsiaTheme="minorEastAsia" w:hAnsi="Cambria Math"/>
                <w:szCs w:val="24"/>
              </w:rPr>
              <m:t>-</m:t>
            </m:r>
            <m:r>
              <m:rPr>
                <m:sty m:val="p"/>
              </m:rPr>
              <w:rPr>
                <w:rFonts w:ascii="Cambria Math" w:hAnsi="Cambria Math"/>
              </w:rPr>
              <m:t>3</m:t>
            </m:r>
          </m:sup>
        </m:sSup>
      </m:oMath>
      <w:r w:rsidRPr="00A4357F">
        <w:rPr>
          <w:rFonts w:eastAsiaTheme="minorEastAsia"/>
          <w:szCs w:val="24"/>
        </w:rPr>
        <w:t xml:space="preserve"> </w:t>
      </w:r>
      <w:r w:rsidR="00BF2B07">
        <w:rPr>
          <w:rFonts w:eastAsiaTheme="minorEastAsia"/>
          <w:szCs w:val="24"/>
        </w:rPr>
        <w:br/>
      </w:r>
      <w:r w:rsidRPr="00A4357F">
        <w:rPr>
          <w:rFonts w:eastAsiaTheme="minorEastAsia"/>
          <w:szCs w:val="24"/>
        </w:rPr>
        <w:t>při 20 °C.</w:t>
      </w:r>
    </w:p>
    <w:p w:rsidR="00D43E09" w:rsidRPr="00A4357F" w:rsidRDefault="00D43E09" w:rsidP="00D43E09">
      <w:pPr>
        <w:pStyle w:val="Bntextrga"/>
        <w:spacing w:line="360" w:lineRule="auto"/>
        <w:ind w:firstLine="708"/>
        <w:jc w:val="both"/>
        <w:rPr>
          <w:rFonts w:eastAsiaTheme="minorEastAsia"/>
          <w:szCs w:val="24"/>
        </w:rPr>
      </w:pPr>
      <w:r w:rsidRPr="00A4357F">
        <w:rPr>
          <w:rFonts w:eastAsiaTheme="minorEastAsia"/>
          <w:szCs w:val="24"/>
        </w:rPr>
        <w:t xml:space="preserve">Hypotéza, že relativní </w:t>
      </w:r>
      <w:r w:rsidR="0024407D">
        <w:rPr>
          <w:rFonts w:eastAsiaTheme="minorEastAsia"/>
          <w:szCs w:val="24"/>
        </w:rPr>
        <w:t>nejistota</w:t>
      </w:r>
      <w:r w:rsidRPr="00A4357F">
        <w:rPr>
          <w:rFonts w:eastAsiaTheme="minorEastAsia"/>
          <w:szCs w:val="24"/>
        </w:rPr>
        <w:t xml:space="preserve"> měření bude větší než 10 %, se nepotvrdila, a k našemu překvapení lze konstatovat, že můžeme tímto způsobem v podmínkách školního laboratorního cvičení měřit hustotu kapaliny s dostatečnou přesností. Přesto i toto měření je závislé na velké pečlivosti při jeho realizaci, zejména při puštění zkumavky ve svislém směru tak, aby se při pohybu nerozkývala ze strany na stranu. Zde se osvědčil nejprve přípravný d</w:t>
      </w:r>
      <w:r>
        <w:rPr>
          <w:rFonts w:eastAsiaTheme="minorEastAsia"/>
          <w:szCs w:val="24"/>
        </w:rPr>
        <w:t>vouhodinový nácvik, kdy žáci</w:t>
      </w:r>
      <w:r w:rsidRPr="00A4357F">
        <w:rPr>
          <w:rFonts w:eastAsiaTheme="minorEastAsia"/>
          <w:szCs w:val="24"/>
        </w:rPr>
        <w:t xml:space="preserve"> prováděli cvičné měření a učili se správně rozkmitat zkumavku, a poté proběhlo teprve při dalším laboratorním cvičení řádné měření.</w:t>
      </w:r>
    </w:p>
    <w:p w:rsidR="00D43E09" w:rsidRDefault="00D43E09" w:rsidP="00D43E09">
      <w:pPr>
        <w:pStyle w:val="Bntextrga"/>
        <w:spacing w:line="360" w:lineRule="auto"/>
        <w:rPr>
          <w:rFonts w:eastAsiaTheme="minorEastAsia"/>
          <w:b/>
          <w:szCs w:val="24"/>
        </w:rPr>
      </w:pPr>
    </w:p>
    <w:p w:rsidR="00D43E09" w:rsidRDefault="00D43E09" w:rsidP="00D43E09">
      <w:pPr>
        <w:pStyle w:val="Bntextrga"/>
        <w:spacing w:line="360" w:lineRule="auto"/>
        <w:jc w:val="both"/>
        <w:rPr>
          <w:rFonts w:eastAsiaTheme="minorEastAsia"/>
          <w:szCs w:val="24"/>
        </w:rPr>
      </w:pPr>
      <w:r w:rsidRPr="0055352D">
        <w:rPr>
          <w:rFonts w:eastAsiaTheme="minorEastAsia"/>
          <w:b/>
          <w:szCs w:val="24"/>
        </w:rPr>
        <w:t>Otázky na závěr</w:t>
      </w:r>
    </w:p>
    <w:p w:rsidR="00D43E09" w:rsidRDefault="00D43E09" w:rsidP="00D43E09">
      <w:pPr>
        <w:pStyle w:val="Bntextrga"/>
        <w:spacing w:line="360" w:lineRule="auto"/>
        <w:jc w:val="both"/>
        <w:rPr>
          <w:rFonts w:eastAsiaTheme="minorEastAsia"/>
          <w:szCs w:val="24"/>
        </w:rPr>
      </w:pPr>
      <w:r>
        <w:rPr>
          <w:rFonts w:eastAsiaTheme="minorEastAsia"/>
          <w:szCs w:val="24"/>
        </w:rPr>
        <w:t xml:space="preserve">1. Z nalezeného tvaru vámi zjištěné lineární regresní funkce (analogicky podle grafu 1.7.5) vypočítejte hodnotu periody pro hodnotu hustoty </w:t>
      </w:r>
      <m:oMath>
        <m:r>
          <w:rPr>
            <w:rFonts w:ascii="Cambria Math" w:eastAsiaTheme="minorEastAsia" w:hAnsi="Cambria Math"/>
            <w:szCs w:val="24"/>
          </w:rPr>
          <m:t xml:space="preserve">ρ=1000 </m:t>
        </m:r>
        <m:r>
          <m:rPr>
            <m:sty m:val="p"/>
          </m:rPr>
          <w:rPr>
            <w:rFonts w:ascii="Cambria Math" w:eastAsiaTheme="minorEastAsia" w:hAnsi="Cambria Math"/>
            <w:szCs w:val="24"/>
          </w:rPr>
          <m:t>kg∙</m:t>
        </m:r>
        <m:sSup>
          <m:sSupPr>
            <m:ctrlPr>
              <w:rPr>
                <w:rFonts w:ascii="Cambria Math" w:eastAsiaTheme="minorEastAsia" w:hAnsi="Cambria Math"/>
                <w:szCs w:val="24"/>
              </w:rPr>
            </m:ctrlPr>
          </m:sSupPr>
          <m:e>
            <m:r>
              <m:rPr>
                <m:sty m:val="p"/>
              </m:rPr>
              <w:rPr>
                <w:rFonts w:ascii="Cambria Math" w:eastAsiaTheme="minorEastAsia" w:hAnsi="Cambria Math"/>
                <w:szCs w:val="24"/>
              </w:rPr>
              <m:t>m</m:t>
            </m:r>
          </m:e>
          <m:sup>
            <m:r>
              <m:rPr>
                <m:sty m:val="p"/>
              </m:rPr>
              <w:rPr>
                <w:rFonts w:ascii="Cambria Math" w:eastAsiaTheme="minorEastAsia" w:hAnsi="Cambria Math"/>
                <w:szCs w:val="24"/>
              </w:rPr>
              <m:t>-3</m:t>
            </m:r>
          </m:sup>
        </m:sSup>
      </m:oMath>
      <w:r>
        <w:rPr>
          <w:rFonts w:eastAsiaTheme="minorEastAsia"/>
          <w:szCs w:val="24"/>
        </w:rPr>
        <w:t xml:space="preserve">.  </w:t>
      </w:r>
    </w:p>
    <w:p w:rsidR="00D43E09" w:rsidRPr="001E6AED" w:rsidRDefault="00D43E09" w:rsidP="00D43E09">
      <w:pPr>
        <w:pStyle w:val="Bntextrga"/>
        <w:spacing w:line="360" w:lineRule="auto"/>
        <w:jc w:val="both"/>
        <w:rPr>
          <w:rFonts w:eastAsiaTheme="minorEastAsia"/>
          <w:szCs w:val="24"/>
        </w:rPr>
      </w:pPr>
      <w:r>
        <w:rPr>
          <w:rFonts w:eastAsiaTheme="minorEastAsia"/>
          <w:szCs w:val="24"/>
        </w:rPr>
        <w:t xml:space="preserve">2. Ze vztahu (1.7.6) vyjádřete periodu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0</m:t>
            </m:r>
          </m:sub>
        </m:sSub>
      </m:oMath>
      <w:r>
        <w:rPr>
          <w:rFonts w:eastAsiaTheme="minorEastAsia"/>
          <w:szCs w:val="24"/>
        </w:rPr>
        <w:t xml:space="preserve"> a vypočítejte její velikost pro </w:t>
      </w:r>
      <m:oMath>
        <m:r>
          <w:rPr>
            <w:rFonts w:ascii="Cambria Math" w:eastAsiaTheme="minorEastAsia" w:hAnsi="Cambria Math"/>
            <w:szCs w:val="24"/>
          </w:rPr>
          <m:t xml:space="preserve">ρ=1000 </m:t>
        </m:r>
        <m:r>
          <m:rPr>
            <m:sty m:val="p"/>
          </m:rPr>
          <w:rPr>
            <w:rFonts w:ascii="Cambria Math" w:eastAsiaTheme="minorEastAsia" w:hAnsi="Cambria Math"/>
            <w:szCs w:val="24"/>
          </w:rPr>
          <m:t xml:space="preserve">kg ∙ </m:t>
        </m:r>
        <m:sSup>
          <m:sSupPr>
            <m:ctrlPr>
              <w:rPr>
                <w:rFonts w:ascii="Cambria Math" w:eastAsiaTheme="minorEastAsia" w:hAnsi="Cambria Math"/>
                <w:szCs w:val="24"/>
              </w:rPr>
            </m:ctrlPr>
          </m:sSupPr>
          <m:e>
            <m:r>
              <m:rPr>
                <m:sty m:val="p"/>
              </m:rPr>
              <w:rPr>
                <w:rFonts w:ascii="Cambria Math" w:eastAsiaTheme="minorEastAsia" w:hAnsi="Cambria Math"/>
                <w:szCs w:val="24"/>
              </w:rPr>
              <m:t>m</m:t>
            </m:r>
          </m:e>
          <m:sup>
            <m:r>
              <m:rPr>
                <m:sty m:val="p"/>
              </m:rPr>
              <w:rPr>
                <w:rFonts w:ascii="Cambria Math" w:eastAsiaTheme="minorEastAsia" w:hAnsi="Cambria Math"/>
                <w:szCs w:val="24"/>
              </w:rPr>
              <m:t>-3</m:t>
            </m:r>
          </m:sup>
        </m:sSup>
      </m:oMath>
      <w:r>
        <w:rPr>
          <w:rFonts w:eastAsiaTheme="minorEastAsia"/>
          <w:szCs w:val="24"/>
        </w:rPr>
        <w:t xml:space="preserve">. Hodnoty hmotnosti </w:t>
      </w:r>
      <w:r w:rsidRPr="001E6AED">
        <w:rPr>
          <w:rFonts w:eastAsiaTheme="minorEastAsia"/>
          <w:i/>
          <w:szCs w:val="24"/>
        </w:rPr>
        <w:t>m</w:t>
      </w:r>
      <w:r>
        <w:rPr>
          <w:rFonts w:eastAsiaTheme="minorEastAsia"/>
          <w:i/>
          <w:szCs w:val="24"/>
        </w:rPr>
        <w:t xml:space="preserve"> </w:t>
      </w:r>
      <w:r w:rsidRPr="001E6AED">
        <w:rPr>
          <w:rFonts w:eastAsiaTheme="minorEastAsia"/>
          <w:i/>
          <w:szCs w:val="24"/>
        </w:rPr>
        <w:t>a</w:t>
      </w:r>
      <w:r>
        <w:rPr>
          <w:rFonts w:eastAsiaTheme="minorEastAsia"/>
          <w:szCs w:val="24"/>
        </w:rPr>
        <w:t xml:space="preserve"> průřezu zkumavky </w:t>
      </w:r>
      <w:r>
        <w:rPr>
          <w:rFonts w:eastAsiaTheme="minorEastAsia"/>
          <w:i/>
          <w:szCs w:val="24"/>
        </w:rPr>
        <w:t>S</w:t>
      </w:r>
      <w:r>
        <w:rPr>
          <w:rFonts w:eastAsiaTheme="minorEastAsia"/>
          <w:szCs w:val="24"/>
        </w:rPr>
        <w:t> použijte podle vašich naměřených hodnot. Nalezenou hodnotu periody porovnejte s hodnotou periody z otázky 1 a pokuste se vysvětlit jejich rozdíl.</w:t>
      </w:r>
    </w:p>
    <w:p w:rsidR="00262990" w:rsidRDefault="00262990"/>
    <w:sectPr w:rsidR="00262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E09"/>
    <w:rsid w:val="001C7EA4"/>
    <w:rsid w:val="0024407D"/>
    <w:rsid w:val="00262990"/>
    <w:rsid w:val="006B40B2"/>
    <w:rsid w:val="008C22AF"/>
    <w:rsid w:val="00BF2B07"/>
    <w:rsid w:val="00D43E09"/>
    <w:rsid w:val="00E734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3E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kapitola">
    <w:name w:val="Podkapitola"/>
    <w:basedOn w:val="Normln"/>
    <w:next w:val="Normln"/>
    <w:link w:val="PodkapitolaChar"/>
    <w:autoRedefine/>
    <w:qFormat/>
    <w:rsid w:val="0024407D"/>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D43E09"/>
    <w:rPr>
      <w:rFonts w:ascii="Times New Roman" w:hAnsi="Times New Roman"/>
      <w:sz w:val="24"/>
    </w:rPr>
  </w:style>
  <w:style w:type="character" w:customStyle="1" w:styleId="PodkapitolaChar">
    <w:name w:val="Podkapitola Char"/>
    <w:basedOn w:val="Standardnpsmoodstavce"/>
    <w:link w:val="Podkapitola"/>
    <w:rsid w:val="0024407D"/>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D43E09"/>
    <w:rPr>
      <w:rFonts w:ascii="Times New Roman" w:hAnsi="Times New Roman"/>
      <w:sz w:val="24"/>
    </w:rPr>
  </w:style>
  <w:style w:type="character" w:styleId="Hypertextovodkaz">
    <w:name w:val="Hyperlink"/>
    <w:basedOn w:val="Standardnpsmoodstavce"/>
    <w:uiPriority w:val="99"/>
    <w:unhideWhenUsed/>
    <w:rsid w:val="00D43E09"/>
    <w:rPr>
      <w:color w:val="0000FF" w:themeColor="hyperlink"/>
      <w:u w:val="single"/>
    </w:rPr>
  </w:style>
  <w:style w:type="table" w:customStyle="1" w:styleId="Mkatabulky3">
    <w:name w:val="Mřížka tabulky3"/>
    <w:basedOn w:val="Normlntabulka"/>
    <w:next w:val="Mkatabulky"/>
    <w:uiPriority w:val="59"/>
    <w:rsid w:val="00D43E09"/>
    <w:pPr>
      <w:spacing w:after="0" w:line="240" w:lineRule="auto"/>
    </w:pPr>
    <w:rPr>
      <w:rFonts w:ascii="Times New Roman" w:eastAsiaTheme="minorEastAsia"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D43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43E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3E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3E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kapitola">
    <w:name w:val="Podkapitola"/>
    <w:basedOn w:val="Normln"/>
    <w:next w:val="Normln"/>
    <w:link w:val="PodkapitolaChar"/>
    <w:autoRedefine/>
    <w:qFormat/>
    <w:rsid w:val="0024407D"/>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D43E09"/>
    <w:rPr>
      <w:rFonts w:ascii="Times New Roman" w:hAnsi="Times New Roman"/>
      <w:sz w:val="24"/>
    </w:rPr>
  </w:style>
  <w:style w:type="character" w:customStyle="1" w:styleId="PodkapitolaChar">
    <w:name w:val="Podkapitola Char"/>
    <w:basedOn w:val="Standardnpsmoodstavce"/>
    <w:link w:val="Podkapitola"/>
    <w:rsid w:val="0024407D"/>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D43E09"/>
    <w:rPr>
      <w:rFonts w:ascii="Times New Roman" w:hAnsi="Times New Roman"/>
      <w:sz w:val="24"/>
    </w:rPr>
  </w:style>
  <w:style w:type="character" w:styleId="Hypertextovodkaz">
    <w:name w:val="Hyperlink"/>
    <w:basedOn w:val="Standardnpsmoodstavce"/>
    <w:uiPriority w:val="99"/>
    <w:unhideWhenUsed/>
    <w:rsid w:val="00D43E09"/>
    <w:rPr>
      <w:color w:val="0000FF" w:themeColor="hyperlink"/>
      <w:u w:val="single"/>
    </w:rPr>
  </w:style>
  <w:style w:type="table" w:customStyle="1" w:styleId="Mkatabulky3">
    <w:name w:val="Mřížka tabulky3"/>
    <w:basedOn w:val="Normlntabulka"/>
    <w:next w:val="Mkatabulky"/>
    <w:uiPriority w:val="59"/>
    <w:rsid w:val="00D43E09"/>
    <w:pPr>
      <w:spacing w:after="0" w:line="240" w:lineRule="auto"/>
    </w:pPr>
    <w:rPr>
      <w:rFonts w:ascii="Times New Roman" w:eastAsiaTheme="minorEastAsia"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D43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43E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3E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www.sclpx.eu/lab1R.php?exp=14"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4.jpg"/></Relationships>
</file>

<file path=word/charts/_rels/chart1.xml.rels><?xml version="1.0" encoding="UTF-8" standalone="yes"?>
<Relationships xmlns="http://schemas.openxmlformats.org/package/2006/relationships"><Relationship Id="rId1" Type="http://schemas.openxmlformats.org/officeDocument/2006/relationships/oleObject" Target="file:///C:\PhD\excel-tabulky-k-experiment&#367;m\1_6_kmity-zkumavk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15507436570428"/>
          <c:y val="0.18103018372703411"/>
          <c:w val="0.6385892388451444"/>
          <c:h val="0.70298993875765525"/>
        </c:manualLayout>
      </c:layout>
      <c:scatterChart>
        <c:scatterStyle val="lineMarker"/>
        <c:varyColors val="0"/>
        <c:ser>
          <c:idx val="0"/>
          <c:order val="0"/>
          <c:tx>
            <c:strRef>
              <c:f>List1!$C$1</c:f>
              <c:strCache>
                <c:ptCount val="1"/>
                <c:pt idx="0">
                  <c:v> (kg∙m-3)</c:v>
                </c:pt>
              </c:strCache>
            </c:strRef>
          </c:tx>
          <c:spPr>
            <a:ln w="28575">
              <a:noFill/>
            </a:ln>
          </c:spPr>
          <c:marker>
            <c:symbol val="x"/>
            <c:size val="7"/>
          </c:marker>
          <c:trendline>
            <c:spPr>
              <a:ln>
                <a:solidFill>
                  <a:srgbClr val="FF0000"/>
                </a:solidFill>
              </a:ln>
            </c:spPr>
            <c:trendlineType val="linear"/>
            <c:dispRSqr val="0"/>
            <c:dispEq val="1"/>
            <c:trendlineLbl>
              <c:layout>
                <c:manualLayout>
                  <c:x val="0.34440572916666667"/>
                  <c:y val="-0.1992608024691358"/>
                </c:manualLayout>
              </c:layout>
              <c:numFmt formatCode="General" sourceLinked="0"/>
              <c:txPr>
                <a:bodyPr/>
                <a:lstStyle/>
                <a:p>
                  <a:pPr>
                    <a:defRPr sz="1200">
                      <a:solidFill>
                        <a:srgbClr val="FF0000"/>
                      </a:solidFill>
                    </a:defRPr>
                  </a:pPr>
                  <a:endParaRPr lang="cs-CZ"/>
                </a:p>
              </c:txPr>
            </c:trendlineLbl>
          </c:trendline>
          <c:xVal>
            <c:numRef>
              <c:f>List1!$B$2:$B$11</c:f>
              <c:numCache>
                <c:formatCode>General</c:formatCode>
                <c:ptCount val="10"/>
                <c:pt idx="0">
                  <c:v>0.73699999999999999</c:v>
                </c:pt>
                <c:pt idx="1">
                  <c:v>0.72099999999999997</c:v>
                </c:pt>
                <c:pt idx="2">
                  <c:v>0.72299999999999998</c:v>
                </c:pt>
                <c:pt idx="3">
                  <c:v>0.73499999999999999</c:v>
                </c:pt>
                <c:pt idx="4">
                  <c:v>0.74399999999999999</c:v>
                </c:pt>
                <c:pt idx="5">
                  <c:v>0.73899999999999999</c:v>
                </c:pt>
                <c:pt idx="6">
                  <c:v>0.74</c:v>
                </c:pt>
                <c:pt idx="7">
                  <c:v>0.74099999999999999</c:v>
                </c:pt>
                <c:pt idx="8">
                  <c:v>0.73699999999999999</c:v>
                </c:pt>
                <c:pt idx="9">
                  <c:v>0.73899999999999999</c:v>
                </c:pt>
              </c:numCache>
            </c:numRef>
          </c:xVal>
          <c:yVal>
            <c:numRef>
              <c:f>List1!$C$2:$C$11</c:f>
              <c:numCache>
                <c:formatCode>General</c:formatCode>
                <c:ptCount val="10"/>
                <c:pt idx="0">
                  <c:v>1001</c:v>
                </c:pt>
                <c:pt idx="1">
                  <c:v>1046</c:v>
                </c:pt>
                <c:pt idx="2">
                  <c:v>1040</c:v>
                </c:pt>
                <c:pt idx="3">
                  <c:v>1027</c:v>
                </c:pt>
                <c:pt idx="4">
                  <c:v>1017</c:v>
                </c:pt>
                <c:pt idx="5">
                  <c:v>1030</c:v>
                </c:pt>
                <c:pt idx="6">
                  <c:v>1025</c:v>
                </c:pt>
                <c:pt idx="7">
                  <c:v>1022</c:v>
                </c:pt>
                <c:pt idx="8">
                  <c:v>998</c:v>
                </c:pt>
                <c:pt idx="9">
                  <c:v>1013</c:v>
                </c:pt>
              </c:numCache>
            </c:numRef>
          </c:yVal>
          <c:smooth val="0"/>
        </c:ser>
        <c:dLbls>
          <c:showLegendKey val="0"/>
          <c:showVal val="0"/>
          <c:showCatName val="0"/>
          <c:showSerName val="0"/>
          <c:showPercent val="0"/>
          <c:showBubbleSize val="0"/>
        </c:dLbls>
        <c:axId val="311293056"/>
        <c:axId val="216031232"/>
      </c:scatterChart>
      <c:valAx>
        <c:axId val="311293056"/>
        <c:scaling>
          <c:orientation val="minMax"/>
          <c:min val="0.71500000000000008"/>
        </c:scaling>
        <c:delete val="0"/>
        <c:axPos val="b"/>
        <c:title>
          <c:tx>
            <c:rich>
              <a:bodyPr/>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T</a:t>
                </a:r>
                <a:r>
                  <a:rPr lang="cs-CZ" sz="1200" b="0" baseline="0">
                    <a:latin typeface="Times New Roman" panose="02020603050405020304" pitchFamily="18" charset="0"/>
                    <a:cs typeface="Times New Roman" panose="02020603050405020304" pitchFamily="18" charset="0"/>
                  </a:rPr>
                  <a:t> (s)</a:t>
                </a:r>
                <a:endParaRPr lang="cs-CZ" sz="1200" b="0">
                  <a:latin typeface="Times New Roman" panose="02020603050405020304" pitchFamily="18" charset="0"/>
                  <a:cs typeface="Times New Roman" panose="02020603050405020304" pitchFamily="18" charset="0"/>
                </a:endParaRPr>
              </a:p>
            </c:rich>
          </c:tx>
          <c:layout>
            <c:manualLayout>
              <c:xMode val="edge"/>
              <c:yMode val="edge"/>
              <c:x val="0.80357458442694663"/>
              <c:y val="0.88331000291630213"/>
            </c:manualLayout>
          </c:layout>
          <c:overlay val="0"/>
        </c:title>
        <c:numFmt formatCode="General" sourceLinked="1"/>
        <c:majorTickMark val="out"/>
        <c:minorTickMark val="none"/>
        <c:tickLblPos val="nextTo"/>
        <c:crossAx val="216031232"/>
        <c:crosses val="autoZero"/>
        <c:crossBetween val="midCat"/>
      </c:valAx>
      <c:valAx>
        <c:axId val="216031232"/>
        <c:scaling>
          <c:orientation val="minMax"/>
          <c:min val="0"/>
        </c:scaling>
        <c:delete val="0"/>
        <c:axPos val="l"/>
        <c:majorGridlines/>
        <c:title>
          <c:tx>
            <c:rich>
              <a:bodyPr rot="0" vert="horz"/>
              <a:lstStyle/>
              <a:p>
                <a:pPr>
                  <a:defRPr sz="1200" b="0">
                    <a:latin typeface="Times New Roman" panose="02020603050405020304" pitchFamily="18" charset="0"/>
                    <a:cs typeface="Times New Roman" panose="02020603050405020304" pitchFamily="18" charset="0"/>
                  </a:defRPr>
                </a:pPr>
                <a:r>
                  <a:rPr lang="el-GR" sz="1200" b="0" i="1">
                    <a:latin typeface="Times New Roman" panose="02020603050405020304" pitchFamily="18" charset="0"/>
                    <a:cs typeface="Times New Roman" panose="02020603050405020304" pitchFamily="18" charset="0"/>
                  </a:rPr>
                  <a:t>ρ</a:t>
                </a:r>
                <a:r>
                  <a:rPr lang="cs-CZ" sz="1200" b="0">
                    <a:latin typeface="Times New Roman" panose="02020603050405020304" pitchFamily="18" charset="0"/>
                    <a:cs typeface="Times New Roman" panose="02020603050405020304" pitchFamily="18" charset="0"/>
                  </a:rPr>
                  <a:t> (kg </a:t>
                </a:r>
                <a:r>
                  <a:rPr lang="cs-CZ" sz="1200" b="0">
                    <a:latin typeface="Times New Roman"/>
                    <a:cs typeface="Times New Roman"/>
                  </a:rPr>
                  <a:t>∙ </a:t>
                </a:r>
                <a:r>
                  <a:rPr lang="cs-CZ" sz="1200" b="0">
                    <a:latin typeface="Times New Roman" panose="02020603050405020304" pitchFamily="18" charset="0"/>
                    <a:cs typeface="Times New Roman" panose="02020603050405020304" pitchFamily="18" charset="0"/>
                  </a:rPr>
                  <a:t>m</a:t>
                </a:r>
                <a:r>
                  <a:rPr lang="cs-CZ" sz="1200" b="0" i="0" u="none" strike="noStrike" baseline="30000">
                    <a:effectLst/>
                  </a:rPr>
                  <a:t>−3</a:t>
                </a:r>
                <a:r>
                  <a:rPr lang="cs-CZ" sz="1200" b="0">
                    <a:latin typeface="Times New Roman" panose="02020603050405020304" pitchFamily="18" charset="0"/>
                    <a:cs typeface="Times New Roman" panose="02020603050405020304" pitchFamily="18" charset="0"/>
                  </a:rPr>
                  <a:t>)</a:t>
                </a:r>
              </a:p>
            </c:rich>
          </c:tx>
          <c:layout>
            <c:manualLayout>
              <c:xMode val="edge"/>
              <c:yMode val="edge"/>
              <c:x val="3.5277777777777776E-2"/>
              <c:y val="7.5471913580246963E-2"/>
            </c:manualLayout>
          </c:layout>
          <c:overlay val="0"/>
        </c:title>
        <c:numFmt formatCode="General" sourceLinked="1"/>
        <c:majorTickMark val="out"/>
        <c:minorTickMark val="out"/>
        <c:tickLblPos val="nextTo"/>
        <c:crossAx val="31129305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1251</Words>
  <Characters>7384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cenda</dc:creator>
  <cp:lastModifiedBy>imhotep</cp:lastModifiedBy>
  <cp:revision>3</cp:revision>
  <cp:lastPrinted>2016-01-23T17:33:00Z</cp:lastPrinted>
  <dcterms:created xsi:type="dcterms:W3CDTF">2016-01-23T17:33:00Z</dcterms:created>
  <dcterms:modified xsi:type="dcterms:W3CDTF">2016-01-23T17:33:00Z</dcterms:modified>
</cp:coreProperties>
</file>