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28D" w:rsidRPr="00EA2071" w:rsidRDefault="00F409AE" w:rsidP="00163662">
      <w:pPr>
        <w:pStyle w:val="Bntextrga"/>
        <w:tabs>
          <w:tab w:val="left" w:pos="851"/>
        </w:tabs>
        <w:spacing w:line="360" w:lineRule="auto"/>
        <w:jc w:val="both"/>
        <w:rPr>
          <w:rFonts w:asciiTheme="minorHAnsi" w:hAnsiTheme="minorHAnsi" w:cstheme="minorHAnsi"/>
          <w:sz w:val="22"/>
        </w:rPr>
      </w:pPr>
      <w:r w:rsidRPr="00EA2071">
        <w:rPr>
          <w:rFonts w:asciiTheme="minorHAnsi" w:hAnsiTheme="minorHAnsi" w:cstheme="minorHAnsi"/>
          <w:sz w:val="22"/>
        </w:rPr>
        <w:t xml:space="preserve"> </w:t>
      </w:r>
    </w:p>
    <w:p w:rsidR="00EA2071" w:rsidRPr="00EA2071" w:rsidRDefault="00EA2071" w:rsidP="00EA2071">
      <w:pPr>
        <w:pStyle w:val="Bntextrga"/>
        <w:rPr>
          <w:rFonts w:asciiTheme="minorHAnsi" w:hAnsiTheme="minorHAnsi" w:cstheme="minorHAnsi"/>
          <w:b/>
          <w:sz w:val="22"/>
        </w:rPr>
      </w:pPr>
      <w:r w:rsidRPr="00EA2071">
        <w:rPr>
          <w:rFonts w:asciiTheme="minorHAnsi" w:hAnsiTheme="minorHAnsi" w:cstheme="minorHAnsi"/>
          <w:b/>
          <w:sz w:val="22"/>
        </w:rPr>
        <w:t>Klasické provedení a didaktické aspekty pokusu</w:t>
      </w:r>
    </w:p>
    <w:p w:rsidR="00EA2071" w:rsidRPr="00EA2071" w:rsidRDefault="00EA2071" w:rsidP="00EA2071">
      <w:pPr>
        <w:pStyle w:val="Bntextrga"/>
        <w:tabs>
          <w:tab w:val="left" w:pos="851"/>
        </w:tabs>
        <w:spacing w:line="360" w:lineRule="auto"/>
        <w:jc w:val="both"/>
        <w:rPr>
          <w:rFonts w:asciiTheme="minorHAnsi" w:hAnsiTheme="minorHAnsi" w:cstheme="minorHAnsi"/>
          <w:sz w:val="22"/>
        </w:rPr>
      </w:pPr>
      <w:r w:rsidRPr="00EA2071">
        <w:rPr>
          <w:rFonts w:asciiTheme="minorHAnsi" w:hAnsiTheme="minorHAnsi" w:cstheme="minorHAnsi"/>
          <w:sz w:val="22"/>
        </w:rPr>
        <w:tab/>
        <w:t xml:space="preserve">Kmitání je nestacionární děj s periodickým průběhem veličin, který má kvazistacionární charakter. Pojmem </w:t>
      </w:r>
      <w:r w:rsidRPr="00EA2071">
        <w:rPr>
          <w:rFonts w:asciiTheme="minorHAnsi" w:hAnsiTheme="minorHAnsi" w:cstheme="minorHAnsi"/>
          <w:i/>
          <w:sz w:val="22"/>
        </w:rPr>
        <w:t>kvazistacionární děj</w:t>
      </w:r>
      <w:r w:rsidRPr="00EA2071">
        <w:rPr>
          <w:rFonts w:asciiTheme="minorHAnsi" w:hAnsiTheme="minorHAnsi" w:cstheme="minorHAnsi"/>
          <w:sz w:val="22"/>
        </w:rPr>
        <w:t xml:space="preserve"> rozumíme takový děj, který se odehrává v soustavě, jejíž rozměry jsou zanedbatelné ve srovnání s vlnovou délkou, která uvažovanému ději přísluší a veličiny děje jsou v tomto případě jen funkcemi času </w:t>
      </w:r>
      <w:r w:rsidRPr="00EA2071">
        <w:rPr>
          <w:rFonts w:asciiTheme="minorHAnsi" w:hAnsiTheme="minorHAnsi" w:cstheme="minorHAnsi"/>
          <w:sz w:val="22"/>
          <w:lang w:val="en-US"/>
        </w:rPr>
        <w:t>[31]</w:t>
      </w:r>
      <w:r w:rsidRPr="00EA2071">
        <w:rPr>
          <w:rFonts w:asciiTheme="minorHAnsi" w:hAnsiTheme="minorHAnsi" w:cstheme="minorHAnsi"/>
          <w:sz w:val="22"/>
        </w:rPr>
        <w:t>.</w:t>
      </w:r>
    </w:p>
    <w:p w:rsidR="00EA2071" w:rsidRPr="00EA2071" w:rsidRDefault="00EA2071" w:rsidP="00EA2071">
      <w:pPr>
        <w:pStyle w:val="Bntextrga"/>
        <w:tabs>
          <w:tab w:val="left" w:pos="851"/>
        </w:tabs>
        <w:spacing w:line="360" w:lineRule="auto"/>
        <w:jc w:val="both"/>
        <w:rPr>
          <w:rFonts w:asciiTheme="minorHAnsi" w:hAnsiTheme="minorHAnsi" w:cstheme="minorHAnsi"/>
          <w:sz w:val="22"/>
        </w:rPr>
      </w:pPr>
      <w:r w:rsidRPr="00EA2071">
        <w:rPr>
          <w:rFonts w:asciiTheme="minorHAnsi" w:hAnsiTheme="minorHAnsi" w:cstheme="minorHAnsi"/>
          <w:sz w:val="22"/>
        </w:rPr>
        <w:tab/>
        <w:t xml:space="preserve">Kromě veličin, které již žáci znají z kinematiky (perioda, frekvence, úhlová rychlost), se studenti seznamují s novými veličinami, pomocí kterých charakterizujeme vlastnosti kmitajících soustav. Tyto veličiny nazýváme </w:t>
      </w:r>
      <w:r w:rsidRPr="00EA2071">
        <w:rPr>
          <w:rFonts w:asciiTheme="minorHAnsi" w:hAnsiTheme="minorHAnsi" w:cstheme="minorHAnsi"/>
          <w:i/>
          <w:sz w:val="22"/>
        </w:rPr>
        <w:t>parametry oscilátoru</w:t>
      </w:r>
      <w:r w:rsidRPr="00EA2071">
        <w:rPr>
          <w:rFonts w:asciiTheme="minorHAnsi" w:hAnsiTheme="minorHAnsi" w:cstheme="minorHAnsi"/>
          <w:sz w:val="22"/>
        </w:rPr>
        <w:t xml:space="preserve"> a v případě pružinového oscilátoru se jedná o tuhost pružiny </w:t>
      </w:r>
      <w:r w:rsidRPr="00EA2071">
        <w:rPr>
          <w:rFonts w:asciiTheme="minorHAnsi" w:hAnsiTheme="minorHAnsi" w:cstheme="minorHAnsi"/>
          <w:i/>
          <w:sz w:val="22"/>
        </w:rPr>
        <w:t>k</w:t>
      </w:r>
      <w:r w:rsidRPr="00EA2071">
        <w:rPr>
          <w:rFonts w:asciiTheme="minorHAnsi" w:hAnsiTheme="minorHAnsi" w:cstheme="minorHAnsi"/>
          <w:sz w:val="22"/>
        </w:rPr>
        <w:t xml:space="preserve"> a hmotnost závaží </w:t>
      </w:r>
      <w:r w:rsidRPr="00EA2071">
        <w:rPr>
          <w:rFonts w:asciiTheme="minorHAnsi" w:hAnsiTheme="minorHAnsi" w:cstheme="minorHAnsi"/>
          <w:i/>
          <w:sz w:val="22"/>
        </w:rPr>
        <w:t>m</w:t>
      </w:r>
      <w:r w:rsidRPr="00EA2071">
        <w:rPr>
          <w:rFonts w:asciiTheme="minorHAnsi" w:hAnsiTheme="minorHAnsi" w:cstheme="minorHAnsi"/>
          <w:sz w:val="22"/>
        </w:rPr>
        <w:t>. Při tom dále musíme od sebe rozlišit pojem soustředěných (hmotnost soustředěná v závaží a tuhost do pružiny) a rozestřených parametrů (v případě elektromagnetického oscilátoru se jedná o dvouvodičové vedení, po jehož délce uvažujeme jak kapacitu, tak indukčnost).</w:t>
      </w:r>
    </w:p>
    <w:p w:rsidR="00EA2071" w:rsidRPr="00EA2071" w:rsidRDefault="00EA2071" w:rsidP="00EA2071">
      <w:pPr>
        <w:pStyle w:val="Bntextrga"/>
        <w:tabs>
          <w:tab w:val="left" w:pos="851"/>
        </w:tabs>
        <w:spacing w:line="360" w:lineRule="auto"/>
        <w:jc w:val="both"/>
        <w:rPr>
          <w:rFonts w:asciiTheme="minorHAnsi" w:hAnsiTheme="minorHAnsi" w:cstheme="minorHAnsi"/>
          <w:sz w:val="22"/>
        </w:rPr>
      </w:pPr>
      <w:r w:rsidRPr="00EA2071">
        <w:rPr>
          <w:rFonts w:asciiTheme="minorHAnsi" w:hAnsiTheme="minorHAnsi" w:cstheme="minorHAnsi"/>
          <w:sz w:val="22"/>
        </w:rPr>
        <w:tab/>
        <w:t>Ve výkladových hodinách se většinou omezujeme na kvantitativní provedení pokusu, ve kterém postupně zavěšujeme na stejnou pružinu různá závaží a sledováním rychlosti pohybu odvozujeme závislost periody na hmotnosti. Podobně, pokud budeme měnit při stejné hmotnosti závaží pružiny s různou tuhostí, můžeme dospět k závislosti periody na tuhosti pružiny. Tyto závislosti pozorované v hodině při demonstračním experimentu však nedokážou vyjádřit kvadratický charakter vzájemného vztahu mezi periodou a výše uvedenými parametry, totiž že platí</w:t>
      </w:r>
    </w:p>
    <w:p w:rsidR="00EA2071" w:rsidRPr="00EA2071" w:rsidRDefault="00556FCB" w:rsidP="00EA2071">
      <w:pPr>
        <w:pStyle w:val="Bntextrga"/>
        <w:jc w:val="right"/>
        <w:rPr>
          <w:rFonts w:asciiTheme="minorHAnsi" w:eastAsiaTheme="minorEastAsia" w:hAnsiTheme="minorHAnsi" w:cstheme="minorHAnsi"/>
          <w:sz w:val="22"/>
          <w:lang w:val="en-US"/>
        </w:rPr>
      </w:pPr>
      <m:oMath>
        <m:sSup>
          <m:sSupPr>
            <m:ctrlPr>
              <w:rPr>
                <w:rFonts w:ascii="Cambria Math" w:hAnsiTheme="minorHAnsi" w:cstheme="minorHAnsi"/>
                <w:i/>
                <w:sz w:val="22"/>
                <w:lang w:val="en-US"/>
              </w:rPr>
            </m:ctrlPr>
          </m:sSupPr>
          <m:e>
            <m:r>
              <w:rPr>
                <w:rFonts w:ascii="Cambria Math" w:hAnsi="Cambria Math" w:cstheme="minorHAnsi"/>
                <w:sz w:val="22"/>
                <w:lang w:val="en-US"/>
              </w:rPr>
              <m:t>T</m:t>
            </m:r>
          </m:e>
          <m:sup>
            <m:r>
              <w:rPr>
                <w:rFonts w:ascii="Cambria Math" w:hAnsiTheme="minorHAnsi" w:cstheme="minorHAnsi"/>
                <w:sz w:val="22"/>
                <w:lang w:val="en-US"/>
              </w:rPr>
              <m:t>2</m:t>
            </m:r>
          </m:sup>
        </m:sSup>
        <m:r>
          <w:rPr>
            <w:rFonts w:ascii="Cambria Math" w:hAnsiTheme="minorHAnsi" w:cstheme="minorHAnsi"/>
            <w:sz w:val="22"/>
            <w:lang w:val="en-US"/>
          </w:rPr>
          <m:t>=4</m:t>
        </m:r>
        <m:sSup>
          <m:sSupPr>
            <m:ctrlPr>
              <w:rPr>
                <w:rFonts w:ascii="Cambria Math" w:hAnsiTheme="minorHAnsi" w:cstheme="minorHAnsi"/>
                <w:i/>
                <w:sz w:val="22"/>
                <w:lang w:val="en-US"/>
              </w:rPr>
            </m:ctrlPr>
          </m:sSupPr>
          <m:e>
            <m:r>
              <w:rPr>
                <w:rFonts w:ascii="Cambria Math" w:hAnsi="Cambria Math" w:cstheme="minorHAnsi"/>
                <w:sz w:val="22"/>
                <w:lang w:val="en-US"/>
              </w:rPr>
              <m:t>π</m:t>
            </m:r>
          </m:e>
          <m:sup>
            <m:r>
              <w:rPr>
                <w:rFonts w:ascii="Cambria Math" w:hAnsiTheme="minorHAnsi" w:cstheme="minorHAnsi"/>
                <w:sz w:val="22"/>
                <w:lang w:val="en-US"/>
              </w:rPr>
              <m:t>2</m:t>
            </m:r>
          </m:sup>
        </m:sSup>
        <m:f>
          <m:fPr>
            <m:ctrlPr>
              <w:rPr>
                <w:rFonts w:ascii="Cambria Math" w:hAnsiTheme="minorHAnsi" w:cstheme="minorHAnsi"/>
                <w:i/>
                <w:sz w:val="22"/>
                <w:lang w:val="en-US"/>
              </w:rPr>
            </m:ctrlPr>
          </m:fPr>
          <m:num>
            <m:r>
              <w:rPr>
                <w:rFonts w:ascii="Cambria Math" w:hAnsi="Cambria Math" w:cstheme="minorHAnsi"/>
                <w:sz w:val="22"/>
                <w:lang w:val="en-US"/>
              </w:rPr>
              <m:t>m</m:t>
            </m:r>
          </m:num>
          <m:den>
            <m:r>
              <w:rPr>
                <w:rFonts w:ascii="Cambria Math" w:hAnsi="Cambria Math" w:cstheme="minorHAnsi"/>
                <w:sz w:val="22"/>
                <w:lang w:val="en-US"/>
              </w:rPr>
              <m:t>k</m:t>
            </m:r>
          </m:den>
        </m:f>
      </m:oMath>
      <w:r w:rsidR="00EA2071" w:rsidRPr="00EA2071">
        <w:rPr>
          <w:rFonts w:asciiTheme="minorHAnsi" w:eastAsiaTheme="minorEastAsia" w:hAnsiTheme="minorHAnsi" w:cstheme="minorHAnsi"/>
          <w:sz w:val="22"/>
          <w:lang w:val="en-US"/>
        </w:rPr>
        <w:t xml:space="preserve">                                               (8)</w:t>
      </w:r>
    </w:p>
    <w:p w:rsidR="00EA2071" w:rsidRPr="00EA2071" w:rsidRDefault="00EA2071" w:rsidP="00EA2071">
      <w:pPr>
        <w:pStyle w:val="Bntextrga"/>
        <w:spacing w:line="360" w:lineRule="auto"/>
        <w:jc w:val="both"/>
        <w:rPr>
          <w:rFonts w:asciiTheme="minorHAnsi" w:eastAsiaTheme="minorEastAsia" w:hAnsiTheme="minorHAnsi" w:cstheme="minorHAnsi"/>
          <w:sz w:val="22"/>
        </w:rPr>
      </w:pPr>
      <w:r w:rsidRPr="00EA2071">
        <w:rPr>
          <w:rFonts w:asciiTheme="minorHAnsi" w:eastAsiaTheme="minorEastAsia" w:hAnsiTheme="minorHAnsi" w:cstheme="minorHAnsi"/>
          <w:sz w:val="22"/>
        </w:rPr>
        <w:t>a proto je nutné provést jejich teoretické odvození z příslušné pohybové rovnice.</w:t>
      </w:r>
    </w:p>
    <w:p w:rsidR="00EA2071" w:rsidRPr="00EA2071" w:rsidRDefault="00EA2071" w:rsidP="00EA2071">
      <w:pPr>
        <w:pStyle w:val="Bntextrga"/>
        <w:tabs>
          <w:tab w:val="left" w:pos="851"/>
        </w:tabs>
        <w:spacing w:line="360" w:lineRule="auto"/>
        <w:jc w:val="both"/>
        <w:rPr>
          <w:rFonts w:asciiTheme="minorHAnsi" w:eastAsiaTheme="minorEastAsia" w:hAnsiTheme="minorHAnsi" w:cstheme="minorHAnsi"/>
          <w:sz w:val="22"/>
        </w:rPr>
      </w:pPr>
      <w:r w:rsidRPr="00EA2071">
        <w:rPr>
          <w:rFonts w:asciiTheme="minorHAnsi" w:eastAsiaTheme="minorEastAsia" w:hAnsiTheme="minorHAnsi" w:cstheme="minorHAnsi"/>
          <w:sz w:val="22"/>
        </w:rPr>
        <w:tab/>
        <w:t xml:space="preserve">V rámci laboratorních cvičení se provádí v rámci klasického pojetí </w:t>
      </w:r>
      <w:r w:rsidRPr="00EA2071">
        <w:rPr>
          <w:rFonts w:asciiTheme="minorHAnsi" w:eastAsiaTheme="minorEastAsia" w:hAnsiTheme="minorHAnsi" w:cstheme="minorHAnsi"/>
          <w:i/>
          <w:sz w:val="22"/>
        </w:rPr>
        <w:t>Určení setrvačné hmotnosti tělesa mechanickým oscilátorem</w:t>
      </w:r>
      <w:r w:rsidRPr="00EA2071">
        <w:rPr>
          <w:rFonts w:asciiTheme="minorHAnsi" w:eastAsiaTheme="minorEastAsia" w:hAnsiTheme="minorHAnsi" w:cstheme="minorHAnsi"/>
          <w:sz w:val="22"/>
        </w:rPr>
        <w:t xml:space="preserve">, viz </w:t>
      </w:r>
      <w:r w:rsidRPr="00EA2071">
        <w:rPr>
          <w:rFonts w:asciiTheme="minorHAnsi" w:eastAsiaTheme="minorEastAsia" w:hAnsiTheme="minorHAnsi" w:cstheme="minorHAnsi"/>
          <w:sz w:val="22"/>
          <w:lang w:val="en-US"/>
        </w:rPr>
        <w:t>[27], str. 117</w:t>
      </w:r>
      <w:r w:rsidRPr="00EA2071">
        <w:rPr>
          <w:rFonts w:asciiTheme="minorHAnsi" w:eastAsiaTheme="minorEastAsia" w:hAnsiTheme="minorHAnsi" w:cstheme="minorHAnsi"/>
          <w:sz w:val="22"/>
        </w:rPr>
        <w:t>. V tomto experimentu se pomocí stopek a pružinového oscilátoru měří doba 20 kmitů a z vypočtené periody a tuhosti pružiny se určí hmotnost tělesa.</w:t>
      </w:r>
    </w:p>
    <w:p w:rsidR="00EA2071" w:rsidRPr="00EA2071" w:rsidRDefault="00EA2071" w:rsidP="00EA2071">
      <w:pPr>
        <w:pStyle w:val="Bntextrga"/>
        <w:tabs>
          <w:tab w:val="left" w:pos="851"/>
        </w:tabs>
        <w:spacing w:line="360" w:lineRule="auto"/>
        <w:jc w:val="both"/>
        <w:rPr>
          <w:rFonts w:asciiTheme="minorHAnsi" w:eastAsiaTheme="minorEastAsia" w:hAnsiTheme="minorHAnsi" w:cstheme="minorHAnsi"/>
          <w:sz w:val="22"/>
        </w:rPr>
      </w:pPr>
      <w:r w:rsidRPr="00EA2071">
        <w:rPr>
          <w:rFonts w:asciiTheme="minorHAnsi" w:eastAsiaTheme="minorEastAsia" w:hAnsiTheme="minorHAnsi" w:cstheme="minorHAnsi"/>
          <w:sz w:val="22"/>
        </w:rPr>
        <w:tab/>
        <w:t>Didaktickým problémem je také skutečnost, že většina žáků považuje za příčinu kmitání oscilátoru vnější sílu (tíhu závaží), aniž by si uvědomili, že důvodem je vnitřní síla pružnosti vzniklá při deformaci pružiny. Tento problém lze se studenty diskutovat v tom smyslu, že po pouhém zavěšení závaží na pružinu se ustaví rovnováha a oscilátor zůstává v klidu, nekmitá. Kmity začíná konat teprve po dalším natažení pružiny vnější silou, která vyvolá jako reakci vnitřní sílu pružnosti.</w:t>
      </w:r>
    </w:p>
    <w:p w:rsidR="00EA2071" w:rsidRPr="00EA2071" w:rsidRDefault="00EA2071" w:rsidP="00EA2071">
      <w:pPr>
        <w:pStyle w:val="Bntextrga"/>
        <w:rPr>
          <w:rFonts w:asciiTheme="minorHAnsi" w:eastAsiaTheme="minorEastAsia" w:hAnsiTheme="minorHAnsi" w:cstheme="minorHAnsi"/>
          <w:b/>
          <w:sz w:val="22"/>
        </w:rPr>
      </w:pPr>
    </w:p>
    <w:p w:rsidR="00EA2071" w:rsidRPr="00EA2071" w:rsidRDefault="00EA2071" w:rsidP="00EA2071">
      <w:pPr>
        <w:pStyle w:val="Bntextrga"/>
        <w:rPr>
          <w:rFonts w:asciiTheme="minorHAnsi" w:eastAsiaTheme="minorEastAsia" w:hAnsiTheme="minorHAnsi" w:cstheme="minorHAnsi"/>
          <w:sz w:val="22"/>
        </w:rPr>
      </w:pPr>
    </w:p>
    <w:p w:rsidR="00EA2071" w:rsidRPr="00EA2071" w:rsidRDefault="00CE2D61" w:rsidP="00EA2071">
      <w:pPr>
        <w:pStyle w:val="Bntextrga"/>
        <w:rPr>
          <w:rFonts w:asciiTheme="minorHAnsi" w:eastAsiaTheme="minorEastAsia" w:hAnsiTheme="minorHAnsi" w:cstheme="minorHAnsi"/>
          <w:sz w:val="22"/>
        </w:rPr>
      </w:pPr>
      <w:r>
        <w:rPr>
          <w:rFonts w:asciiTheme="minorHAnsi" w:eastAsiaTheme="minorEastAsia" w:hAnsiTheme="minorHAnsi" w:cstheme="minorHAnsi"/>
          <w:b/>
          <w:sz w:val="22"/>
        </w:rPr>
        <w:t xml:space="preserve"> </w:t>
      </w:r>
    </w:p>
    <w:p w:rsidR="00EA2071" w:rsidRPr="00EA2071" w:rsidRDefault="00EA2071" w:rsidP="00EA2071">
      <w:pPr>
        <w:pStyle w:val="Bntextrga"/>
        <w:spacing w:line="360" w:lineRule="auto"/>
        <w:jc w:val="both"/>
        <w:rPr>
          <w:rFonts w:asciiTheme="minorHAnsi" w:eastAsiaTheme="minorEastAsia" w:hAnsiTheme="minorHAnsi" w:cstheme="minorHAnsi"/>
          <w:sz w:val="22"/>
        </w:rPr>
      </w:pPr>
      <w:r w:rsidRPr="00EA2071">
        <w:rPr>
          <w:rFonts w:asciiTheme="minorHAnsi" w:eastAsiaTheme="minorEastAsia" w:hAnsiTheme="minorHAnsi" w:cstheme="minorHAnsi"/>
          <w:sz w:val="22"/>
          <w:u w:val="single"/>
        </w:rPr>
        <w:t>Pomůcky:</w:t>
      </w:r>
      <w:r w:rsidRPr="00EA2071">
        <w:rPr>
          <w:rFonts w:asciiTheme="minorHAnsi" w:eastAsiaTheme="minorEastAsia" w:hAnsiTheme="minorHAnsi" w:cstheme="minorHAnsi"/>
          <w:sz w:val="22"/>
        </w:rPr>
        <w:t xml:space="preserve"> zvuková karta, laserové ukazovátko, fotodioda, závaží, pružina, špejle, izolepa, laboratorní stojany.</w:t>
      </w:r>
    </w:p>
    <w:p w:rsidR="00EA2071" w:rsidRPr="00EA2071" w:rsidRDefault="00EA2071" w:rsidP="00EA2071">
      <w:pPr>
        <w:pStyle w:val="Bntextrga"/>
        <w:spacing w:line="360" w:lineRule="auto"/>
        <w:jc w:val="both"/>
        <w:rPr>
          <w:rFonts w:asciiTheme="minorHAnsi" w:eastAsiaTheme="minorEastAsia" w:hAnsiTheme="minorHAnsi" w:cstheme="minorHAnsi"/>
          <w:sz w:val="22"/>
        </w:rPr>
      </w:pPr>
      <w:r w:rsidRPr="00EA2071">
        <w:rPr>
          <w:rFonts w:asciiTheme="minorHAnsi" w:eastAsiaTheme="minorEastAsia" w:hAnsiTheme="minorHAnsi" w:cstheme="minorHAnsi"/>
          <w:sz w:val="22"/>
          <w:u w:val="single"/>
        </w:rPr>
        <w:t>Postup práce:</w:t>
      </w:r>
      <w:r w:rsidRPr="00EA2071">
        <w:rPr>
          <w:rFonts w:asciiTheme="minorHAnsi" w:eastAsiaTheme="minorEastAsia" w:hAnsiTheme="minorHAnsi" w:cstheme="minorHAnsi"/>
          <w:sz w:val="22"/>
        </w:rPr>
        <w:t xml:space="preserve"> standardním způsobem sestrojíme optickou závoru a připojíme ji ke zvukové kartě počítače. Na závaží přilepíme pomocí izolepy špejli, tužku nebo kousek pevného, rovného drátu tak, aby při pohybu oscilátoru protínal kolmo laserový paprsek. Uspořádání experimentu vidíme na obr. 35.</w:t>
      </w:r>
    </w:p>
    <w:p w:rsidR="00EA2071" w:rsidRPr="00EA2071" w:rsidRDefault="00EA2071" w:rsidP="00EA2071">
      <w:pPr>
        <w:pStyle w:val="Bntextrga"/>
        <w:jc w:val="center"/>
        <w:rPr>
          <w:rFonts w:asciiTheme="minorHAnsi" w:eastAsiaTheme="minorEastAsia" w:hAnsiTheme="minorHAnsi" w:cstheme="minorHAnsi"/>
          <w:sz w:val="22"/>
        </w:rPr>
      </w:pPr>
      <w:r w:rsidRPr="00EA2071">
        <w:rPr>
          <w:rFonts w:asciiTheme="minorHAnsi" w:eastAsiaTheme="minorEastAsia" w:hAnsiTheme="minorHAnsi" w:cstheme="minorHAnsi"/>
          <w:noProof/>
          <w:sz w:val="22"/>
          <w:lang w:eastAsia="cs-CZ"/>
        </w:rPr>
        <w:drawing>
          <wp:inline distT="0" distB="0" distL="0" distR="0">
            <wp:extent cx="4162447" cy="2880000"/>
            <wp:effectExtent l="19050" t="0" r="9503" b="0"/>
            <wp:docPr id="29" name="Obrázek 28" descr="Obr35-pruzinovy-osc-zavislost-T-na-parametre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35-pruzinovy-osc-zavislost-T-na-parametrech.jpg"/>
                    <pic:cNvPicPr/>
                  </pic:nvPicPr>
                  <pic:blipFill>
                    <a:blip r:embed="rId7" cstate="print"/>
                    <a:stretch>
                      <a:fillRect/>
                    </a:stretch>
                  </pic:blipFill>
                  <pic:spPr>
                    <a:xfrm>
                      <a:off x="0" y="0"/>
                      <a:ext cx="4162447" cy="2880000"/>
                    </a:xfrm>
                    <a:prstGeom prst="rect">
                      <a:avLst/>
                    </a:prstGeom>
                  </pic:spPr>
                </pic:pic>
              </a:graphicData>
            </a:graphic>
          </wp:inline>
        </w:drawing>
      </w:r>
    </w:p>
    <w:p w:rsidR="00EA2071" w:rsidRPr="00EA2071" w:rsidRDefault="00EA2071" w:rsidP="00EA2071">
      <w:pPr>
        <w:pStyle w:val="Bntextrga"/>
        <w:jc w:val="center"/>
        <w:rPr>
          <w:rFonts w:asciiTheme="minorHAnsi" w:eastAsiaTheme="minorEastAsia" w:hAnsiTheme="minorHAnsi" w:cstheme="minorHAnsi"/>
          <w:sz w:val="22"/>
        </w:rPr>
      </w:pPr>
      <w:r w:rsidRPr="00EA2071">
        <w:rPr>
          <w:rFonts w:asciiTheme="minorHAnsi" w:eastAsiaTheme="minorEastAsia" w:hAnsiTheme="minorHAnsi" w:cstheme="minorHAnsi"/>
          <w:sz w:val="22"/>
        </w:rPr>
        <w:t>Obr. 35 Pružinový oscilátor – uspořádání experimentu</w:t>
      </w:r>
    </w:p>
    <w:p w:rsidR="00EA2071" w:rsidRPr="00EA2071" w:rsidRDefault="00EA2071" w:rsidP="00EA2071">
      <w:pPr>
        <w:pStyle w:val="Bntextrga"/>
        <w:rPr>
          <w:rFonts w:asciiTheme="minorHAnsi" w:eastAsiaTheme="minorEastAsia" w:hAnsiTheme="minorHAnsi" w:cstheme="minorHAnsi"/>
          <w:sz w:val="22"/>
        </w:rPr>
      </w:pPr>
    </w:p>
    <w:p w:rsidR="00EA2071" w:rsidRPr="00EA2071" w:rsidRDefault="00EA2071" w:rsidP="00EA2071">
      <w:pPr>
        <w:pStyle w:val="Bntextrga"/>
        <w:spacing w:line="360" w:lineRule="auto"/>
        <w:jc w:val="both"/>
        <w:rPr>
          <w:rFonts w:asciiTheme="minorHAnsi" w:eastAsiaTheme="minorEastAsia" w:hAnsiTheme="minorHAnsi" w:cstheme="minorHAnsi"/>
          <w:sz w:val="22"/>
        </w:rPr>
      </w:pPr>
      <w:r w:rsidRPr="00EA2071">
        <w:rPr>
          <w:rFonts w:asciiTheme="minorHAnsi" w:eastAsiaTheme="minorEastAsia" w:hAnsiTheme="minorHAnsi" w:cstheme="minorHAnsi"/>
          <w:sz w:val="22"/>
        </w:rPr>
        <w:t>Výšku laserového paprsku nastavíme tak, aby v rovnovážné poloze oscilátoru paprsek směřoval na střed špejle nebo tužky. Spustíme program Free Audio Editor, vychýlíme závaží a necháme oscilátor volně kmitat. Přerušováním laserového paprsku vzniká střídavý signál, jehož tvar vidíme na obr. 36.</w:t>
      </w:r>
    </w:p>
    <w:p w:rsidR="00EA2071" w:rsidRDefault="00EA2071" w:rsidP="00EA2071">
      <w:pPr>
        <w:pStyle w:val="Bntextrga"/>
        <w:rPr>
          <w:rFonts w:asciiTheme="minorHAnsi" w:eastAsiaTheme="minorEastAsia" w:hAnsiTheme="minorHAnsi" w:cstheme="minorHAnsi"/>
          <w:sz w:val="22"/>
          <w:u w:val="single"/>
        </w:rPr>
      </w:pPr>
    </w:p>
    <w:p w:rsidR="00EA2071" w:rsidRDefault="00EA2071" w:rsidP="00EA2071">
      <w:pPr>
        <w:pStyle w:val="Bntextrga"/>
        <w:rPr>
          <w:rFonts w:asciiTheme="minorHAnsi" w:eastAsiaTheme="minorEastAsia" w:hAnsiTheme="minorHAnsi" w:cstheme="minorHAnsi"/>
          <w:sz w:val="22"/>
          <w:u w:val="single"/>
        </w:rPr>
      </w:pPr>
    </w:p>
    <w:p w:rsidR="00EA2071" w:rsidRDefault="00EA2071" w:rsidP="00EA2071">
      <w:pPr>
        <w:pStyle w:val="Bntextrga"/>
        <w:rPr>
          <w:rFonts w:asciiTheme="minorHAnsi" w:eastAsiaTheme="minorEastAsia" w:hAnsiTheme="minorHAnsi" w:cstheme="minorHAnsi"/>
          <w:sz w:val="22"/>
          <w:u w:val="single"/>
        </w:rPr>
      </w:pPr>
    </w:p>
    <w:p w:rsidR="00EA2071" w:rsidRDefault="00EA2071" w:rsidP="00EA2071">
      <w:pPr>
        <w:pStyle w:val="Bntextrga"/>
        <w:rPr>
          <w:rFonts w:asciiTheme="minorHAnsi" w:eastAsiaTheme="minorEastAsia" w:hAnsiTheme="minorHAnsi" w:cstheme="minorHAnsi"/>
          <w:sz w:val="22"/>
          <w:u w:val="single"/>
        </w:rPr>
      </w:pPr>
    </w:p>
    <w:p w:rsidR="00EA2071" w:rsidRDefault="00EA2071" w:rsidP="00EA2071">
      <w:pPr>
        <w:pStyle w:val="Bntextrga"/>
        <w:rPr>
          <w:rFonts w:asciiTheme="minorHAnsi" w:eastAsiaTheme="minorEastAsia" w:hAnsiTheme="minorHAnsi" w:cstheme="minorHAnsi"/>
          <w:sz w:val="22"/>
          <w:u w:val="single"/>
        </w:rPr>
      </w:pPr>
    </w:p>
    <w:p w:rsidR="00EA2071" w:rsidRDefault="00EA2071" w:rsidP="00EA2071">
      <w:pPr>
        <w:pStyle w:val="Bntextrga"/>
        <w:rPr>
          <w:rFonts w:asciiTheme="minorHAnsi" w:eastAsiaTheme="minorEastAsia" w:hAnsiTheme="minorHAnsi" w:cstheme="minorHAnsi"/>
          <w:sz w:val="22"/>
          <w:u w:val="single"/>
        </w:rPr>
      </w:pPr>
    </w:p>
    <w:p w:rsidR="00EA2071" w:rsidRDefault="00EA2071" w:rsidP="00EA2071">
      <w:pPr>
        <w:pStyle w:val="Bntextrga"/>
        <w:rPr>
          <w:rFonts w:asciiTheme="minorHAnsi" w:eastAsiaTheme="minorEastAsia" w:hAnsiTheme="minorHAnsi" w:cstheme="minorHAnsi"/>
          <w:sz w:val="22"/>
          <w:u w:val="single"/>
        </w:rPr>
      </w:pPr>
    </w:p>
    <w:p w:rsidR="00EA2071" w:rsidRPr="00EA2071" w:rsidRDefault="00EA2071" w:rsidP="00EA2071">
      <w:pPr>
        <w:pStyle w:val="Bntextrga"/>
        <w:rPr>
          <w:rFonts w:asciiTheme="minorHAnsi" w:eastAsiaTheme="minorEastAsia" w:hAnsiTheme="minorHAnsi" w:cstheme="minorHAnsi"/>
          <w:sz w:val="22"/>
          <w:u w:val="single"/>
        </w:rPr>
      </w:pPr>
      <w:r w:rsidRPr="00EA2071">
        <w:rPr>
          <w:rFonts w:asciiTheme="minorHAnsi" w:eastAsiaTheme="minorEastAsia" w:hAnsiTheme="minorHAnsi" w:cstheme="minorHAnsi"/>
          <w:sz w:val="22"/>
          <w:u w:val="single"/>
        </w:rPr>
        <w:t>Náhled signálu:</w:t>
      </w:r>
    </w:p>
    <w:p w:rsidR="00EA2071" w:rsidRPr="00EA2071" w:rsidRDefault="00EA2071" w:rsidP="00EA2071">
      <w:pPr>
        <w:pStyle w:val="Bntextrga"/>
        <w:jc w:val="center"/>
        <w:rPr>
          <w:rFonts w:asciiTheme="minorHAnsi" w:hAnsiTheme="minorHAnsi" w:cstheme="minorHAnsi"/>
          <w:sz w:val="22"/>
          <w:lang w:val="en-US"/>
        </w:rPr>
      </w:pPr>
      <w:r w:rsidRPr="00EA2071">
        <w:rPr>
          <w:rFonts w:asciiTheme="minorHAnsi" w:hAnsiTheme="minorHAnsi" w:cstheme="minorHAnsi"/>
          <w:noProof/>
          <w:sz w:val="22"/>
          <w:lang w:eastAsia="cs-CZ"/>
        </w:rPr>
        <w:drawing>
          <wp:inline distT="0" distB="0" distL="0" distR="0">
            <wp:extent cx="4162447" cy="2880000"/>
            <wp:effectExtent l="19050" t="0" r="9503" b="0"/>
            <wp:docPr id="30" name="Obrázek 29" descr="Obr36-pruzinovy-osc-nahled-signal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36-pruzinovy-osc-nahled-signalu.gif"/>
                    <pic:cNvPicPr/>
                  </pic:nvPicPr>
                  <pic:blipFill>
                    <a:blip r:embed="rId8" cstate="print"/>
                    <a:stretch>
                      <a:fillRect/>
                    </a:stretch>
                  </pic:blipFill>
                  <pic:spPr>
                    <a:xfrm>
                      <a:off x="0" y="0"/>
                      <a:ext cx="4162447" cy="2880000"/>
                    </a:xfrm>
                    <a:prstGeom prst="rect">
                      <a:avLst/>
                    </a:prstGeom>
                  </pic:spPr>
                </pic:pic>
              </a:graphicData>
            </a:graphic>
          </wp:inline>
        </w:drawing>
      </w:r>
    </w:p>
    <w:p w:rsidR="00EA2071" w:rsidRPr="00EA2071" w:rsidRDefault="00EA2071" w:rsidP="00EA2071">
      <w:pPr>
        <w:pStyle w:val="Bntextrga"/>
        <w:jc w:val="center"/>
        <w:rPr>
          <w:rFonts w:asciiTheme="minorHAnsi" w:hAnsiTheme="minorHAnsi" w:cstheme="minorHAnsi"/>
          <w:sz w:val="22"/>
        </w:rPr>
      </w:pPr>
      <w:r w:rsidRPr="00EA2071">
        <w:rPr>
          <w:rFonts w:asciiTheme="minorHAnsi" w:hAnsiTheme="minorHAnsi" w:cstheme="minorHAnsi"/>
          <w:sz w:val="22"/>
        </w:rPr>
        <w:t>Obr. 36 Volné kmity pružinového oscilátoru</w:t>
      </w:r>
    </w:p>
    <w:p w:rsidR="00EA2071" w:rsidRPr="00EA2071" w:rsidRDefault="00EA2071" w:rsidP="00EA2071">
      <w:pPr>
        <w:pStyle w:val="Bntextrga"/>
        <w:rPr>
          <w:rFonts w:asciiTheme="minorHAnsi" w:hAnsiTheme="minorHAnsi" w:cstheme="minorHAnsi"/>
          <w:sz w:val="22"/>
        </w:rPr>
      </w:pPr>
    </w:p>
    <w:p w:rsidR="00EA2071" w:rsidRPr="00EA2071" w:rsidRDefault="00EA2071" w:rsidP="00EA2071">
      <w:pPr>
        <w:pStyle w:val="Bntextrga"/>
        <w:spacing w:line="360" w:lineRule="auto"/>
        <w:jc w:val="both"/>
        <w:rPr>
          <w:rFonts w:asciiTheme="minorHAnsi" w:hAnsiTheme="minorHAnsi" w:cstheme="minorHAnsi"/>
          <w:sz w:val="22"/>
        </w:rPr>
      </w:pPr>
      <w:r w:rsidRPr="00EA2071">
        <w:rPr>
          <w:rFonts w:asciiTheme="minorHAnsi" w:hAnsiTheme="minorHAnsi" w:cstheme="minorHAnsi"/>
          <w:sz w:val="22"/>
        </w:rPr>
        <w:t>Příslušnými nástroji provedeme odečet periody a měření opakujeme pro různé hodnoty hmotnosti závaží a tuhosti pružiny.</w:t>
      </w:r>
    </w:p>
    <w:p w:rsidR="00EA2071" w:rsidRPr="00EA2071" w:rsidRDefault="00EA2071" w:rsidP="00EA2071">
      <w:pPr>
        <w:pStyle w:val="Bntextrga"/>
        <w:spacing w:line="360" w:lineRule="auto"/>
        <w:jc w:val="both"/>
        <w:rPr>
          <w:rFonts w:asciiTheme="minorHAnsi" w:hAnsiTheme="minorHAnsi" w:cstheme="minorHAnsi"/>
          <w:sz w:val="22"/>
        </w:rPr>
      </w:pPr>
    </w:p>
    <w:p w:rsidR="00EA2071" w:rsidRPr="00EA2071" w:rsidRDefault="00EA2071" w:rsidP="00EA2071">
      <w:pPr>
        <w:pStyle w:val="Bntextrga"/>
        <w:spacing w:line="360" w:lineRule="auto"/>
        <w:jc w:val="both"/>
        <w:rPr>
          <w:rFonts w:asciiTheme="minorHAnsi" w:hAnsiTheme="minorHAnsi" w:cstheme="minorHAnsi"/>
          <w:sz w:val="22"/>
        </w:rPr>
      </w:pPr>
      <w:r w:rsidRPr="00EA2071">
        <w:rPr>
          <w:rFonts w:asciiTheme="minorHAnsi" w:hAnsiTheme="minorHAnsi" w:cstheme="minorHAnsi"/>
          <w:sz w:val="22"/>
          <w:u w:val="single"/>
        </w:rPr>
        <w:t>Didaktické poznámky:</w:t>
      </w:r>
      <w:r w:rsidRPr="00EA2071">
        <w:rPr>
          <w:rFonts w:asciiTheme="minorHAnsi" w:hAnsiTheme="minorHAnsi" w:cstheme="minorHAnsi"/>
          <w:sz w:val="22"/>
        </w:rPr>
        <w:t xml:space="preserve"> protože se jedná o volné kmity, je kmitání tlumené, což můžeme na grafu pozorovat jako pokles amplitudy. Lze tedy studentům předložit problémovou otázku, čím je pokles amplitudy způsoben a jestli by k němu došlo např. také ve vakuu. Žáci obvykle správně odpovědí, že pokles je způsoben odporem prostředí, ale situace ve vakuu již pro ně tak jednoznačná není. Díky ztrátám uvnitř pružiny a přeměně mechanické energie na teplo i ve vakuu dojde k poklesu amplitudy, jen bude tento pokles mnohem pomalejší a v průběhu několika desítek sekund případného měření okem nepozorovatelný.</w:t>
      </w:r>
    </w:p>
    <w:p w:rsidR="00EA2071" w:rsidRPr="00EA2071" w:rsidRDefault="00EA2071" w:rsidP="00EA2071">
      <w:pPr>
        <w:pStyle w:val="Bntextrga"/>
        <w:spacing w:line="360" w:lineRule="auto"/>
        <w:jc w:val="both"/>
        <w:rPr>
          <w:rFonts w:asciiTheme="minorHAnsi" w:hAnsiTheme="minorHAnsi" w:cstheme="minorHAnsi"/>
          <w:sz w:val="22"/>
        </w:rPr>
      </w:pPr>
    </w:p>
    <w:p w:rsidR="00EA2071" w:rsidRPr="00EA2071" w:rsidRDefault="00EA2071" w:rsidP="00EA2071">
      <w:pPr>
        <w:pStyle w:val="Bntextrga"/>
        <w:tabs>
          <w:tab w:val="left" w:pos="851"/>
        </w:tabs>
        <w:spacing w:line="360" w:lineRule="auto"/>
        <w:jc w:val="both"/>
        <w:rPr>
          <w:rFonts w:asciiTheme="minorHAnsi" w:hAnsiTheme="minorHAnsi" w:cstheme="minorHAnsi"/>
          <w:b/>
          <w:sz w:val="22"/>
        </w:rPr>
      </w:pPr>
      <w:r w:rsidRPr="00EA2071">
        <w:rPr>
          <w:rFonts w:asciiTheme="minorHAnsi" w:hAnsiTheme="minorHAnsi" w:cstheme="minorHAnsi"/>
          <w:b/>
          <w:sz w:val="22"/>
        </w:rPr>
        <w:t>Srovnání se soupravou ISES a klasickou metodou</w:t>
      </w:r>
    </w:p>
    <w:p w:rsidR="00EA2071" w:rsidRPr="00EA2071" w:rsidRDefault="00EA2071" w:rsidP="00EA2071">
      <w:pPr>
        <w:pStyle w:val="Bntextrga"/>
        <w:spacing w:line="360" w:lineRule="auto"/>
        <w:ind w:firstLine="851"/>
        <w:jc w:val="both"/>
        <w:rPr>
          <w:rFonts w:asciiTheme="minorHAnsi" w:hAnsiTheme="minorHAnsi" w:cstheme="minorHAnsi"/>
          <w:sz w:val="22"/>
        </w:rPr>
      </w:pPr>
      <w:r w:rsidRPr="00EA2071">
        <w:rPr>
          <w:rFonts w:asciiTheme="minorHAnsi" w:hAnsiTheme="minorHAnsi" w:cstheme="minorHAnsi"/>
          <w:sz w:val="22"/>
        </w:rPr>
        <w:t>Klasická metoda naráží na poměrně velkou nepřesnost při měření času. Díky pomalým a nepřesným reakcím žáků je měření zatíženo větší chybou než při měření elektronickém. Běžné stopky také neumožňují měřit čas s větší přesností než setina sekundy.</w:t>
      </w:r>
    </w:p>
    <w:p w:rsidR="00EA2071" w:rsidRDefault="00EA2071" w:rsidP="00EA2071">
      <w:pPr>
        <w:pStyle w:val="Bntextrga"/>
        <w:spacing w:line="360" w:lineRule="auto"/>
        <w:ind w:firstLine="851"/>
        <w:jc w:val="both"/>
        <w:rPr>
          <w:rFonts w:asciiTheme="minorHAnsi" w:hAnsiTheme="minorHAnsi" w:cstheme="minorHAnsi"/>
          <w:sz w:val="22"/>
        </w:rPr>
      </w:pPr>
    </w:p>
    <w:p w:rsidR="00EA2071" w:rsidRPr="00EA2071" w:rsidRDefault="00EA2071" w:rsidP="00EA2071">
      <w:pPr>
        <w:pStyle w:val="Bntextrga"/>
        <w:spacing w:line="360" w:lineRule="auto"/>
        <w:ind w:firstLine="851"/>
        <w:jc w:val="both"/>
        <w:rPr>
          <w:rFonts w:asciiTheme="minorHAnsi" w:hAnsiTheme="minorHAnsi" w:cstheme="minorHAnsi"/>
          <w:sz w:val="22"/>
        </w:rPr>
      </w:pPr>
      <w:r w:rsidRPr="00EA2071">
        <w:rPr>
          <w:rFonts w:asciiTheme="minorHAnsi" w:hAnsiTheme="minorHAnsi" w:cstheme="minorHAnsi"/>
          <w:sz w:val="22"/>
        </w:rPr>
        <w:t>Měření soupravou ISES je přesnější, ale vyžaduje použití speciálních modulů, bez kterých nelze měření zrealizovat. V tom spatřujeme největší zápor jeho použití. Kladem je naopak získaný sinusový průběh kmitavého děje, kterého nelze naší metodou za použití výše uvedených pomůcek dosáhnout. Vzhledem k tomu ale, že jsme ještě nevyzkoušeli zrealizovat myšlenku použití vodního potenciometru, který se nám také jeví jako dostupná a levná pomůcka, nemůže prozatím tuto diskuzi definitivně uzavřít.</w:t>
      </w:r>
    </w:p>
    <w:p w:rsidR="00EA2071" w:rsidRPr="00EA2071" w:rsidRDefault="00EA2071" w:rsidP="00EA2071">
      <w:pPr>
        <w:pStyle w:val="Bntextrga"/>
        <w:spacing w:line="360" w:lineRule="auto"/>
        <w:jc w:val="both"/>
        <w:rPr>
          <w:rFonts w:asciiTheme="minorHAnsi" w:hAnsiTheme="minorHAnsi" w:cstheme="minorHAnsi"/>
          <w:sz w:val="22"/>
        </w:rPr>
      </w:pPr>
    </w:p>
    <w:p w:rsidR="00EA2071" w:rsidRPr="00EA2071" w:rsidRDefault="00EA2071" w:rsidP="00EA2071">
      <w:pPr>
        <w:pStyle w:val="Bntextrga"/>
        <w:spacing w:line="360" w:lineRule="auto"/>
        <w:jc w:val="both"/>
        <w:rPr>
          <w:rFonts w:asciiTheme="minorHAnsi" w:hAnsiTheme="minorHAnsi" w:cstheme="minorHAnsi"/>
          <w:sz w:val="22"/>
        </w:rPr>
      </w:pPr>
      <w:r w:rsidRPr="00EA2071">
        <w:rPr>
          <w:rFonts w:asciiTheme="minorHAnsi" w:hAnsiTheme="minorHAnsi" w:cstheme="minorHAnsi"/>
          <w:b/>
          <w:sz w:val="22"/>
        </w:rPr>
        <w:t>Zařazení experimentu ve výuce</w:t>
      </w:r>
    </w:p>
    <w:p w:rsidR="00EA2071" w:rsidRPr="00EA2071" w:rsidRDefault="00EA2071" w:rsidP="00EA2071">
      <w:pPr>
        <w:pStyle w:val="Bntextrga"/>
        <w:tabs>
          <w:tab w:val="left" w:pos="851"/>
        </w:tabs>
        <w:spacing w:line="360" w:lineRule="auto"/>
        <w:jc w:val="both"/>
        <w:rPr>
          <w:rFonts w:asciiTheme="minorHAnsi" w:hAnsiTheme="minorHAnsi" w:cstheme="minorHAnsi"/>
          <w:sz w:val="22"/>
        </w:rPr>
      </w:pPr>
      <w:r w:rsidRPr="00EA2071">
        <w:rPr>
          <w:rFonts w:asciiTheme="minorHAnsi" w:hAnsiTheme="minorHAnsi" w:cstheme="minorHAnsi"/>
          <w:sz w:val="22"/>
        </w:rPr>
        <w:tab/>
        <w:t xml:space="preserve">Vzhledem k nenáročnosti provedení lze experiment využít kvalitativním způsobem jako demonstrační pokus ve výkladové hodině (neměříme periodu, jen ukazujeme, jak se mění frekvence kmitů v závislosti na změně tuhosti a hmotnosti) nebo kvantitativní pokus v rámci laboratorních prací, kde již můžeme využít i různé modifikace, </w:t>
      </w:r>
      <w:r>
        <w:rPr>
          <w:rFonts w:asciiTheme="minorHAnsi" w:hAnsiTheme="minorHAnsi" w:cstheme="minorHAnsi"/>
          <w:sz w:val="22"/>
        </w:rPr>
        <w:t>viz následující experiment SCLPX-</w:t>
      </w:r>
      <w:r w:rsidRPr="00EA2071">
        <w:rPr>
          <w:rFonts w:asciiTheme="minorHAnsi" w:hAnsiTheme="minorHAnsi" w:cstheme="minorHAnsi"/>
          <w:sz w:val="22"/>
        </w:rPr>
        <w:t>8.</w:t>
      </w:r>
    </w:p>
    <w:p w:rsidR="00B2454F" w:rsidRPr="00EA2071" w:rsidRDefault="00B2454F" w:rsidP="00163662">
      <w:pPr>
        <w:pStyle w:val="Bntextrga"/>
        <w:tabs>
          <w:tab w:val="left" w:pos="851"/>
        </w:tabs>
        <w:spacing w:line="360" w:lineRule="auto"/>
        <w:jc w:val="both"/>
        <w:rPr>
          <w:rFonts w:asciiTheme="minorHAnsi" w:hAnsiTheme="minorHAnsi" w:cstheme="minorHAnsi"/>
          <w:sz w:val="22"/>
        </w:rPr>
      </w:pPr>
    </w:p>
    <w:sectPr w:rsidR="00B2454F" w:rsidRPr="00EA2071" w:rsidSect="009A6BF2">
      <w:headerReference w:type="default" r:id="rId9"/>
      <w:footerReference w:type="default" r:id="rId10"/>
      <w:pgSz w:w="11906" w:h="16838"/>
      <w:pgMar w:top="1134" w:right="1134"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726" w:rsidRDefault="001B1726" w:rsidP="00DA2DFA">
      <w:pPr>
        <w:spacing w:after="0" w:line="240" w:lineRule="auto"/>
      </w:pPr>
      <w:r>
        <w:separator/>
      </w:r>
    </w:p>
  </w:endnote>
  <w:endnote w:type="continuationSeparator" w:id="0">
    <w:p w:rsidR="001B1726" w:rsidRDefault="001B1726" w:rsidP="00DA2D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90658"/>
      <w:docPartObj>
        <w:docPartGallery w:val="Page Numbers (Bottom of Page)"/>
        <w:docPartUnique/>
      </w:docPartObj>
    </w:sdtPr>
    <w:sdtContent>
      <w:p w:rsidR="002C69C2" w:rsidRDefault="00556FCB">
        <w:pPr>
          <w:pStyle w:val="Zpat"/>
          <w:jc w:val="center"/>
        </w:pPr>
        <w:fldSimple w:instr=" PAGE   \* MERGEFORMAT ">
          <w:r w:rsidR="008B544B">
            <w:rPr>
              <w:noProof/>
            </w:rPr>
            <w:t>1</w:t>
          </w:r>
        </w:fldSimple>
      </w:p>
    </w:sdtContent>
  </w:sdt>
  <w:p w:rsidR="002C69C2" w:rsidRDefault="002C69C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726" w:rsidRDefault="001B1726" w:rsidP="00DA2DFA">
      <w:pPr>
        <w:spacing w:after="0" w:line="240" w:lineRule="auto"/>
      </w:pPr>
      <w:r>
        <w:separator/>
      </w:r>
    </w:p>
  </w:footnote>
  <w:footnote w:type="continuationSeparator" w:id="0">
    <w:p w:rsidR="001B1726" w:rsidRDefault="001B1726" w:rsidP="00DA2D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943" w:rsidRPr="002C69C2" w:rsidRDefault="00057943" w:rsidP="0032205E">
    <w:pPr>
      <w:pStyle w:val="Zhlav"/>
      <w:tabs>
        <w:tab w:val="clear" w:pos="9072"/>
        <w:tab w:val="right" w:pos="9356"/>
      </w:tabs>
      <w:rPr>
        <w:sz w:val="18"/>
        <w:szCs w:val="18"/>
      </w:rPr>
    </w:pPr>
    <w:r w:rsidRPr="002C69C2">
      <w:rPr>
        <w:sz w:val="18"/>
        <w:szCs w:val="18"/>
      </w:rPr>
      <w:t>Gymnázium Nový Bydžov, Komenského 77</w:t>
    </w:r>
    <w:r w:rsidR="00E96BA3" w:rsidRPr="002C69C2">
      <w:rPr>
        <w:sz w:val="18"/>
        <w:szCs w:val="18"/>
      </w:rPr>
      <w:tab/>
    </w:r>
    <w:r w:rsidR="00D148B6" w:rsidRPr="002C69C2">
      <w:rPr>
        <w:sz w:val="18"/>
        <w:szCs w:val="18"/>
      </w:rPr>
      <w:tab/>
      <w:t>RNDr. Čeněk Kodejška</w:t>
    </w:r>
  </w:p>
  <w:p w:rsidR="00DA2DFA" w:rsidRPr="002C69C2" w:rsidRDefault="00057943">
    <w:pPr>
      <w:pStyle w:val="Zhlav"/>
      <w:rPr>
        <w:sz w:val="18"/>
        <w:szCs w:val="18"/>
      </w:rPr>
    </w:pPr>
    <w:r w:rsidRPr="002C69C2">
      <w:rPr>
        <w:sz w:val="18"/>
        <w:szCs w:val="18"/>
      </w:rPr>
      <w:t xml:space="preserve">Komenského 77, </w:t>
    </w:r>
    <w:r w:rsidR="00D148B6" w:rsidRPr="002C69C2">
      <w:rPr>
        <w:sz w:val="18"/>
        <w:szCs w:val="18"/>
      </w:rPr>
      <w:t>504 01 Nový Bydžov</w:t>
    </w:r>
    <w:r w:rsidRPr="002C69C2">
      <w:rPr>
        <w:sz w:val="18"/>
        <w:szCs w:val="18"/>
      </w:rPr>
      <w:ptab w:relativeTo="margin" w:alignment="center" w:leader="none"/>
    </w:r>
    <w:r w:rsidRPr="002C69C2">
      <w:rPr>
        <w:sz w:val="18"/>
        <w:szCs w:val="18"/>
      </w:rPr>
      <w:ptab w:relativeTo="margin" w:alignment="right" w:leader="none"/>
    </w:r>
    <w:hyperlink r:id="rId1" w:history="1">
      <w:r w:rsidR="00D148B6" w:rsidRPr="002C69C2">
        <w:rPr>
          <w:rStyle w:val="Hypertextovodkaz"/>
          <w:sz w:val="18"/>
          <w:szCs w:val="18"/>
        </w:rPr>
        <w:t>kodejska@gnb.cz</w:t>
      </w:r>
    </w:hyperlink>
    <w:r w:rsidR="00D148B6" w:rsidRPr="002C69C2">
      <w:rPr>
        <w:sz w:val="18"/>
        <w:szCs w:val="18"/>
      </w:rPr>
      <w:t xml:space="preserve"> </w:t>
    </w:r>
  </w:p>
  <w:p w:rsidR="00174EA6" w:rsidRDefault="00174EA6" w:rsidP="004F2DB9">
    <w:pPr>
      <w:pStyle w:val="Zhlav"/>
      <w:tabs>
        <w:tab w:val="clear" w:pos="9072"/>
        <w:tab w:val="right" w:pos="9356"/>
      </w:tabs>
      <w:rPr>
        <w:sz w:val="18"/>
        <w:szCs w:val="18"/>
      </w:rPr>
    </w:pPr>
    <w:r>
      <w:rPr>
        <w:sz w:val="18"/>
        <w:szCs w:val="18"/>
      </w:rPr>
      <w:t>Vzdělávací oblast: Člověk a příroda</w:t>
    </w:r>
    <w:r>
      <w:rPr>
        <w:sz w:val="18"/>
        <w:szCs w:val="18"/>
      </w:rPr>
      <w:tab/>
      <w:t>Vzdělávací obor: fyzika</w:t>
    </w:r>
    <w:r w:rsidR="004F2DB9">
      <w:rPr>
        <w:sz w:val="18"/>
        <w:szCs w:val="18"/>
      </w:rPr>
      <w:tab/>
    </w:r>
    <w:hyperlink r:id="rId2" w:history="1">
      <w:r w:rsidR="00CD47CB" w:rsidRPr="00581DC6">
        <w:rPr>
          <w:rStyle w:val="Hypertextovodkaz"/>
          <w:sz w:val="18"/>
          <w:szCs w:val="18"/>
        </w:rPr>
        <w:t>www.sclpx.eu</w:t>
      </w:r>
    </w:hyperlink>
    <w:r w:rsidR="00CD47CB">
      <w:rPr>
        <w:sz w:val="18"/>
        <w:szCs w:val="18"/>
      </w:rPr>
      <w:t xml:space="preserve"> </w:t>
    </w:r>
  </w:p>
  <w:p w:rsidR="00AC4EC2" w:rsidRPr="002C69C2" w:rsidRDefault="00AC4EC2" w:rsidP="00174EA6">
    <w:pPr>
      <w:pStyle w:val="Zhlav"/>
      <w:rPr>
        <w:sz w:val="18"/>
        <w:szCs w:val="18"/>
      </w:rPr>
    </w:pPr>
  </w:p>
  <w:p w:rsidR="00D148B6" w:rsidRPr="00BE074F" w:rsidRDefault="004F2DB9" w:rsidP="00B2454F">
    <w:pPr>
      <w:pStyle w:val="Zhlav"/>
      <w:jc w:val="center"/>
      <w:rPr>
        <w:sz w:val="18"/>
        <w:szCs w:val="18"/>
      </w:rPr>
    </w:pPr>
    <w:r>
      <w:t>SCLPX – 05 – 2</w:t>
    </w:r>
    <w:r w:rsidR="00303FBA">
      <w:t>R</w:t>
    </w:r>
    <w:r>
      <w:t xml:space="preserve"> – O</w:t>
    </w:r>
    <w:r w:rsidR="00B2454F">
      <w:t>věření závislosti periody pružinového oscilátoru na jeho parametrech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456CF"/>
    <w:multiLevelType w:val="singleLevel"/>
    <w:tmpl w:val="D8549300"/>
    <w:lvl w:ilvl="0">
      <w:start w:val="1"/>
      <w:numFmt w:val="lowerLetter"/>
      <w:lvlText w:val="%1)"/>
      <w:lvlJc w:val="left"/>
      <w:pPr>
        <w:tabs>
          <w:tab w:val="num" w:pos="360"/>
        </w:tabs>
        <w:ind w:left="340" w:hanging="340"/>
      </w:pPr>
    </w:lvl>
  </w:abstractNum>
  <w:abstractNum w:abstractNumId="1">
    <w:nsid w:val="11AC350B"/>
    <w:multiLevelType w:val="hybridMultilevel"/>
    <w:tmpl w:val="C164CE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87D27AC"/>
    <w:multiLevelType w:val="hybridMultilevel"/>
    <w:tmpl w:val="5688FE4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B5669C9"/>
    <w:multiLevelType w:val="hybridMultilevel"/>
    <w:tmpl w:val="7CE272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C7C7C3F"/>
    <w:multiLevelType w:val="hybridMultilevel"/>
    <w:tmpl w:val="E25803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631140"/>
    <w:multiLevelType w:val="singleLevel"/>
    <w:tmpl w:val="D8549300"/>
    <w:lvl w:ilvl="0">
      <w:start w:val="1"/>
      <w:numFmt w:val="lowerLetter"/>
      <w:lvlText w:val="%1)"/>
      <w:lvlJc w:val="left"/>
      <w:pPr>
        <w:tabs>
          <w:tab w:val="num" w:pos="360"/>
        </w:tabs>
        <w:ind w:left="340" w:hanging="340"/>
      </w:pPr>
    </w:lvl>
  </w:abstractNum>
  <w:abstractNum w:abstractNumId="6">
    <w:nsid w:val="229E50F9"/>
    <w:multiLevelType w:val="hybridMultilevel"/>
    <w:tmpl w:val="00749B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15F4530"/>
    <w:multiLevelType w:val="singleLevel"/>
    <w:tmpl w:val="D8549300"/>
    <w:lvl w:ilvl="0">
      <w:start w:val="1"/>
      <w:numFmt w:val="lowerLetter"/>
      <w:lvlText w:val="%1)"/>
      <w:lvlJc w:val="left"/>
      <w:pPr>
        <w:tabs>
          <w:tab w:val="num" w:pos="360"/>
        </w:tabs>
        <w:ind w:left="340" w:hanging="340"/>
      </w:pPr>
    </w:lvl>
  </w:abstractNum>
  <w:abstractNum w:abstractNumId="8">
    <w:nsid w:val="38C51D66"/>
    <w:multiLevelType w:val="hybridMultilevel"/>
    <w:tmpl w:val="1F7C1E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5313CB7"/>
    <w:multiLevelType w:val="hybridMultilevel"/>
    <w:tmpl w:val="706A06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58D6E49"/>
    <w:multiLevelType w:val="hybridMultilevel"/>
    <w:tmpl w:val="6B400B68"/>
    <w:lvl w:ilvl="0" w:tplc="905A3CF6">
      <w:start w:val="1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72A474D"/>
    <w:multiLevelType w:val="hybridMultilevel"/>
    <w:tmpl w:val="E7ECF502"/>
    <w:lvl w:ilvl="0" w:tplc="E482FD0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nsid w:val="4DED4EAF"/>
    <w:multiLevelType w:val="hybridMultilevel"/>
    <w:tmpl w:val="D62261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EDC15CB"/>
    <w:multiLevelType w:val="hybridMultilevel"/>
    <w:tmpl w:val="CEB0E0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1DF1F26"/>
    <w:multiLevelType w:val="singleLevel"/>
    <w:tmpl w:val="58DC7248"/>
    <w:lvl w:ilvl="0">
      <w:start w:val="1"/>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15">
    <w:nsid w:val="56E44014"/>
    <w:multiLevelType w:val="multilevel"/>
    <w:tmpl w:val="04050025"/>
    <w:lvl w:ilvl="0">
      <w:start w:val="1"/>
      <w:numFmt w:val="decimal"/>
      <w:pStyle w:val="Nadpis1"/>
      <w:lvlText w:val="%1"/>
      <w:lvlJc w:val="left"/>
      <w:pPr>
        <w:ind w:left="432" w:hanging="432"/>
      </w:pPr>
      <w:rPr>
        <w:b/>
        <w:sz w:val="36"/>
      </w:rPr>
    </w:lvl>
    <w:lvl w:ilvl="1">
      <w:start w:val="1"/>
      <w:numFmt w:val="decimal"/>
      <w:pStyle w:val="Nadpis2"/>
      <w:lvlText w:val="%1.%2"/>
      <w:lvlJc w:val="left"/>
      <w:pPr>
        <w:ind w:left="576" w:hanging="576"/>
      </w:pPr>
      <w:rPr>
        <w:b/>
        <w:sz w:val="28"/>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nsid w:val="5C5A24EB"/>
    <w:multiLevelType w:val="hybridMultilevel"/>
    <w:tmpl w:val="3132D5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FC14677"/>
    <w:multiLevelType w:val="hybridMultilevel"/>
    <w:tmpl w:val="0D12BD6A"/>
    <w:lvl w:ilvl="0" w:tplc="0666C206">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4AD04AF"/>
    <w:multiLevelType w:val="singleLevel"/>
    <w:tmpl w:val="D8549300"/>
    <w:lvl w:ilvl="0">
      <w:start w:val="1"/>
      <w:numFmt w:val="lowerLetter"/>
      <w:lvlText w:val="%1)"/>
      <w:lvlJc w:val="left"/>
      <w:pPr>
        <w:tabs>
          <w:tab w:val="num" w:pos="360"/>
        </w:tabs>
        <w:ind w:left="340" w:hanging="340"/>
      </w:pPr>
    </w:lvl>
  </w:abstractNum>
  <w:abstractNum w:abstractNumId="19">
    <w:nsid w:val="6E1E3132"/>
    <w:multiLevelType w:val="singleLevel"/>
    <w:tmpl w:val="D8549300"/>
    <w:lvl w:ilvl="0">
      <w:start w:val="1"/>
      <w:numFmt w:val="lowerLetter"/>
      <w:lvlText w:val="%1)"/>
      <w:lvlJc w:val="left"/>
      <w:pPr>
        <w:tabs>
          <w:tab w:val="num" w:pos="360"/>
        </w:tabs>
        <w:ind w:left="340" w:hanging="340"/>
      </w:pPr>
    </w:lvl>
  </w:abstractNum>
  <w:abstractNum w:abstractNumId="20">
    <w:nsid w:val="74AE19A8"/>
    <w:multiLevelType w:val="singleLevel"/>
    <w:tmpl w:val="D8549300"/>
    <w:lvl w:ilvl="0">
      <w:start w:val="1"/>
      <w:numFmt w:val="lowerLetter"/>
      <w:lvlText w:val="%1)"/>
      <w:lvlJc w:val="left"/>
      <w:pPr>
        <w:tabs>
          <w:tab w:val="num" w:pos="360"/>
        </w:tabs>
        <w:ind w:left="340" w:hanging="340"/>
      </w:pPr>
    </w:lvl>
  </w:abstractNum>
  <w:abstractNum w:abstractNumId="21">
    <w:nsid w:val="76810D74"/>
    <w:multiLevelType w:val="hybridMultilevel"/>
    <w:tmpl w:val="8A882966"/>
    <w:lvl w:ilvl="0" w:tplc="9AE859CC">
      <w:start w:val="1"/>
      <w:numFmt w:val="lowerLetter"/>
      <w:lvlText w:val="%1)"/>
      <w:lvlJc w:val="left"/>
      <w:pPr>
        <w:ind w:left="720" w:hanging="360"/>
      </w:pPr>
      <w:rPr>
        <w:rFonts w:ascii="Times New Roman" w:eastAsiaTheme="minorHAnsi" w:hAnsi="Times New Roman" w:cs="Times New Roman"/>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8C74C86"/>
    <w:multiLevelType w:val="hybridMultilevel"/>
    <w:tmpl w:val="802EF0B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9881A3D"/>
    <w:multiLevelType w:val="hybridMultilevel"/>
    <w:tmpl w:val="933CFAB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7BB64314"/>
    <w:multiLevelType w:val="hybridMultilevel"/>
    <w:tmpl w:val="932451C6"/>
    <w:lvl w:ilvl="0" w:tplc="CE14782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D102967"/>
    <w:multiLevelType w:val="singleLevel"/>
    <w:tmpl w:val="04050017"/>
    <w:lvl w:ilvl="0">
      <w:start w:val="1"/>
      <w:numFmt w:val="lowerLetter"/>
      <w:lvlText w:val="%1)"/>
      <w:lvlJc w:val="left"/>
      <w:pPr>
        <w:tabs>
          <w:tab w:val="num" w:pos="360"/>
        </w:tabs>
        <w:ind w:left="360" w:hanging="360"/>
      </w:pPr>
    </w:lvl>
  </w:abstractNum>
  <w:num w:numId="1">
    <w:abstractNumId w:val="14"/>
  </w:num>
  <w:num w:numId="2">
    <w:abstractNumId w:val="25"/>
  </w:num>
  <w:num w:numId="3">
    <w:abstractNumId w:val="18"/>
  </w:num>
  <w:num w:numId="4">
    <w:abstractNumId w:val="20"/>
  </w:num>
  <w:num w:numId="5">
    <w:abstractNumId w:val="5"/>
  </w:num>
  <w:num w:numId="6">
    <w:abstractNumId w:val="0"/>
  </w:num>
  <w:num w:numId="7">
    <w:abstractNumId w:val="7"/>
  </w:num>
  <w:num w:numId="8">
    <w:abstractNumId w:val="19"/>
  </w:num>
  <w:num w:numId="9">
    <w:abstractNumId w:val="24"/>
  </w:num>
  <w:num w:numId="10">
    <w:abstractNumId w:val="11"/>
  </w:num>
  <w:num w:numId="11">
    <w:abstractNumId w:val="10"/>
  </w:num>
  <w:num w:numId="12">
    <w:abstractNumId w:val="22"/>
  </w:num>
  <w:num w:numId="13">
    <w:abstractNumId w:val="8"/>
  </w:num>
  <w:num w:numId="14">
    <w:abstractNumId w:val="1"/>
  </w:num>
  <w:num w:numId="15">
    <w:abstractNumId w:val="17"/>
  </w:num>
  <w:num w:numId="16">
    <w:abstractNumId w:val="12"/>
  </w:num>
  <w:num w:numId="17">
    <w:abstractNumId w:val="4"/>
  </w:num>
  <w:num w:numId="18">
    <w:abstractNumId w:val="13"/>
  </w:num>
  <w:num w:numId="19">
    <w:abstractNumId w:val="16"/>
  </w:num>
  <w:num w:numId="20">
    <w:abstractNumId w:val="21"/>
  </w:num>
  <w:num w:numId="21">
    <w:abstractNumId w:val="3"/>
  </w:num>
  <w:num w:numId="22">
    <w:abstractNumId w:val="6"/>
  </w:num>
  <w:num w:numId="23">
    <w:abstractNumId w:val="23"/>
  </w:num>
  <w:num w:numId="24">
    <w:abstractNumId w:val="2"/>
  </w:num>
  <w:num w:numId="25">
    <w:abstractNumId w:val="9"/>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footnotePr>
    <w:footnote w:id="-1"/>
    <w:footnote w:id="0"/>
  </w:footnotePr>
  <w:endnotePr>
    <w:endnote w:id="-1"/>
    <w:endnote w:id="0"/>
  </w:endnotePr>
  <w:compat/>
  <w:rsids>
    <w:rsidRoot w:val="00DA2DFA"/>
    <w:rsid w:val="00002BD4"/>
    <w:rsid w:val="00003713"/>
    <w:rsid w:val="000063EA"/>
    <w:rsid w:val="000132D1"/>
    <w:rsid w:val="000143FD"/>
    <w:rsid w:val="00014BBC"/>
    <w:rsid w:val="0001644C"/>
    <w:rsid w:val="00025B20"/>
    <w:rsid w:val="000262F7"/>
    <w:rsid w:val="0002672C"/>
    <w:rsid w:val="00032040"/>
    <w:rsid w:val="00032574"/>
    <w:rsid w:val="000341B2"/>
    <w:rsid w:val="00045836"/>
    <w:rsid w:val="00046450"/>
    <w:rsid w:val="00047409"/>
    <w:rsid w:val="0005156C"/>
    <w:rsid w:val="00054009"/>
    <w:rsid w:val="00055484"/>
    <w:rsid w:val="00057472"/>
    <w:rsid w:val="00057943"/>
    <w:rsid w:val="00063634"/>
    <w:rsid w:val="00067A0E"/>
    <w:rsid w:val="00071DE3"/>
    <w:rsid w:val="00073FC7"/>
    <w:rsid w:val="00075468"/>
    <w:rsid w:val="00075AFD"/>
    <w:rsid w:val="000805CF"/>
    <w:rsid w:val="00081336"/>
    <w:rsid w:val="000902F2"/>
    <w:rsid w:val="00096C25"/>
    <w:rsid w:val="000A1225"/>
    <w:rsid w:val="000A33FF"/>
    <w:rsid w:val="000A3860"/>
    <w:rsid w:val="000A4A6B"/>
    <w:rsid w:val="000A4DDB"/>
    <w:rsid w:val="000A51FA"/>
    <w:rsid w:val="000B0FF5"/>
    <w:rsid w:val="000B19D8"/>
    <w:rsid w:val="000B2E3A"/>
    <w:rsid w:val="000B3262"/>
    <w:rsid w:val="000B42DB"/>
    <w:rsid w:val="000B6FFE"/>
    <w:rsid w:val="000C2C98"/>
    <w:rsid w:val="000C6EB0"/>
    <w:rsid w:val="000D0645"/>
    <w:rsid w:val="000D0BE5"/>
    <w:rsid w:val="000D2B53"/>
    <w:rsid w:val="000D34A4"/>
    <w:rsid w:val="000D6D30"/>
    <w:rsid w:val="000E0E4C"/>
    <w:rsid w:val="000E3699"/>
    <w:rsid w:val="000E3C38"/>
    <w:rsid w:val="000F13C8"/>
    <w:rsid w:val="000F2A44"/>
    <w:rsid w:val="000F3B2F"/>
    <w:rsid w:val="00112ED2"/>
    <w:rsid w:val="00113A65"/>
    <w:rsid w:val="0011619F"/>
    <w:rsid w:val="00116D6F"/>
    <w:rsid w:val="001178C4"/>
    <w:rsid w:val="00125211"/>
    <w:rsid w:val="00127B9F"/>
    <w:rsid w:val="00131066"/>
    <w:rsid w:val="0013479C"/>
    <w:rsid w:val="00143EB0"/>
    <w:rsid w:val="00146288"/>
    <w:rsid w:val="00151127"/>
    <w:rsid w:val="00151B83"/>
    <w:rsid w:val="001523DE"/>
    <w:rsid w:val="00156323"/>
    <w:rsid w:val="001567F2"/>
    <w:rsid w:val="00157B03"/>
    <w:rsid w:val="00163662"/>
    <w:rsid w:val="00163969"/>
    <w:rsid w:val="00164B2E"/>
    <w:rsid w:val="001663B6"/>
    <w:rsid w:val="00174EA6"/>
    <w:rsid w:val="00175F87"/>
    <w:rsid w:val="0018386C"/>
    <w:rsid w:val="001943E9"/>
    <w:rsid w:val="00195C5F"/>
    <w:rsid w:val="00197641"/>
    <w:rsid w:val="001A1E49"/>
    <w:rsid w:val="001A535F"/>
    <w:rsid w:val="001A5BCA"/>
    <w:rsid w:val="001B00C4"/>
    <w:rsid w:val="001B0151"/>
    <w:rsid w:val="001B01EF"/>
    <w:rsid w:val="001B1726"/>
    <w:rsid w:val="001C00B5"/>
    <w:rsid w:val="001C0EC0"/>
    <w:rsid w:val="001C3162"/>
    <w:rsid w:val="001D21DB"/>
    <w:rsid w:val="001D441C"/>
    <w:rsid w:val="001D6D9E"/>
    <w:rsid w:val="001E0260"/>
    <w:rsid w:val="001E0B0D"/>
    <w:rsid w:val="001E301A"/>
    <w:rsid w:val="001E5CF7"/>
    <w:rsid w:val="001E6780"/>
    <w:rsid w:val="001E7D71"/>
    <w:rsid w:val="001F043D"/>
    <w:rsid w:val="001F202D"/>
    <w:rsid w:val="001F70F3"/>
    <w:rsid w:val="002011D2"/>
    <w:rsid w:val="002012A4"/>
    <w:rsid w:val="002012F3"/>
    <w:rsid w:val="00203F12"/>
    <w:rsid w:val="00204D6B"/>
    <w:rsid w:val="002102F9"/>
    <w:rsid w:val="002131F3"/>
    <w:rsid w:val="00213EDA"/>
    <w:rsid w:val="002204CC"/>
    <w:rsid w:val="002220BC"/>
    <w:rsid w:val="00235808"/>
    <w:rsid w:val="0024027D"/>
    <w:rsid w:val="00241176"/>
    <w:rsid w:val="002418D7"/>
    <w:rsid w:val="00244817"/>
    <w:rsid w:val="00245F4F"/>
    <w:rsid w:val="00247463"/>
    <w:rsid w:val="00247503"/>
    <w:rsid w:val="0025172B"/>
    <w:rsid w:val="002574AE"/>
    <w:rsid w:val="002577F5"/>
    <w:rsid w:val="00257C54"/>
    <w:rsid w:val="0026251E"/>
    <w:rsid w:val="00263B4B"/>
    <w:rsid w:val="00264620"/>
    <w:rsid w:val="002667BB"/>
    <w:rsid w:val="00283996"/>
    <w:rsid w:val="00284AC9"/>
    <w:rsid w:val="0028632F"/>
    <w:rsid w:val="0029019B"/>
    <w:rsid w:val="00295D64"/>
    <w:rsid w:val="0029711C"/>
    <w:rsid w:val="002A52DB"/>
    <w:rsid w:val="002B411B"/>
    <w:rsid w:val="002B74F1"/>
    <w:rsid w:val="002C0E13"/>
    <w:rsid w:val="002C4A0E"/>
    <w:rsid w:val="002C4E36"/>
    <w:rsid w:val="002C69C2"/>
    <w:rsid w:val="002C7994"/>
    <w:rsid w:val="002D54DE"/>
    <w:rsid w:val="002D5F10"/>
    <w:rsid w:val="002E6091"/>
    <w:rsid w:val="002E7D81"/>
    <w:rsid w:val="002F0DB9"/>
    <w:rsid w:val="002F2535"/>
    <w:rsid w:val="002F4F09"/>
    <w:rsid w:val="00301EBB"/>
    <w:rsid w:val="00303FBA"/>
    <w:rsid w:val="003042E5"/>
    <w:rsid w:val="003069D9"/>
    <w:rsid w:val="00312FFA"/>
    <w:rsid w:val="003200D1"/>
    <w:rsid w:val="0032205E"/>
    <w:rsid w:val="00324CEB"/>
    <w:rsid w:val="00330A75"/>
    <w:rsid w:val="00331CDB"/>
    <w:rsid w:val="00336D0C"/>
    <w:rsid w:val="0034056A"/>
    <w:rsid w:val="00341BD5"/>
    <w:rsid w:val="00344A09"/>
    <w:rsid w:val="00345D44"/>
    <w:rsid w:val="00345EEF"/>
    <w:rsid w:val="00350032"/>
    <w:rsid w:val="00351230"/>
    <w:rsid w:val="00352352"/>
    <w:rsid w:val="00353F0C"/>
    <w:rsid w:val="00353FD8"/>
    <w:rsid w:val="00357739"/>
    <w:rsid w:val="003622B0"/>
    <w:rsid w:val="003630C2"/>
    <w:rsid w:val="00364996"/>
    <w:rsid w:val="00366439"/>
    <w:rsid w:val="003730FC"/>
    <w:rsid w:val="00375B49"/>
    <w:rsid w:val="003763F3"/>
    <w:rsid w:val="003808C3"/>
    <w:rsid w:val="00380913"/>
    <w:rsid w:val="0038117F"/>
    <w:rsid w:val="0038166F"/>
    <w:rsid w:val="00382535"/>
    <w:rsid w:val="00382B87"/>
    <w:rsid w:val="0038748D"/>
    <w:rsid w:val="00390E7B"/>
    <w:rsid w:val="00394C76"/>
    <w:rsid w:val="00394FB5"/>
    <w:rsid w:val="00395810"/>
    <w:rsid w:val="003A67E4"/>
    <w:rsid w:val="003A74BE"/>
    <w:rsid w:val="003B00D0"/>
    <w:rsid w:val="003B0E17"/>
    <w:rsid w:val="003B3633"/>
    <w:rsid w:val="003B46AF"/>
    <w:rsid w:val="003B660A"/>
    <w:rsid w:val="003C54A3"/>
    <w:rsid w:val="003C70FF"/>
    <w:rsid w:val="003D028D"/>
    <w:rsid w:val="003D2F93"/>
    <w:rsid w:val="003D3AA2"/>
    <w:rsid w:val="003D3D86"/>
    <w:rsid w:val="003E0314"/>
    <w:rsid w:val="003E1ED6"/>
    <w:rsid w:val="003E6E55"/>
    <w:rsid w:val="003F3F46"/>
    <w:rsid w:val="003F6652"/>
    <w:rsid w:val="00405563"/>
    <w:rsid w:val="00406428"/>
    <w:rsid w:val="00413651"/>
    <w:rsid w:val="00413911"/>
    <w:rsid w:val="00420C41"/>
    <w:rsid w:val="00421282"/>
    <w:rsid w:val="00421C3D"/>
    <w:rsid w:val="00423D88"/>
    <w:rsid w:val="0042468B"/>
    <w:rsid w:val="00424C70"/>
    <w:rsid w:val="00426F5A"/>
    <w:rsid w:val="0043204F"/>
    <w:rsid w:val="00434052"/>
    <w:rsid w:val="004349D5"/>
    <w:rsid w:val="00435B72"/>
    <w:rsid w:val="0043740C"/>
    <w:rsid w:val="004432DA"/>
    <w:rsid w:val="00444C5E"/>
    <w:rsid w:val="004505D0"/>
    <w:rsid w:val="00451641"/>
    <w:rsid w:val="00452D29"/>
    <w:rsid w:val="00453017"/>
    <w:rsid w:val="004535EE"/>
    <w:rsid w:val="00456B66"/>
    <w:rsid w:val="0046169B"/>
    <w:rsid w:val="004669A3"/>
    <w:rsid w:val="00476B2A"/>
    <w:rsid w:val="0048054F"/>
    <w:rsid w:val="004840CF"/>
    <w:rsid w:val="004855BC"/>
    <w:rsid w:val="00486FAF"/>
    <w:rsid w:val="00487D5B"/>
    <w:rsid w:val="0049086F"/>
    <w:rsid w:val="0049411D"/>
    <w:rsid w:val="0049451A"/>
    <w:rsid w:val="0049604D"/>
    <w:rsid w:val="004969B8"/>
    <w:rsid w:val="004A23D4"/>
    <w:rsid w:val="004A5827"/>
    <w:rsid w:val="004A7F1E"/>
    <w:rsid w:val="004B1B44"/>
    <w:rsid w:val="004B210B"/>
    <w:rsid w:val="004B2903"/>
    <w:rsid w:val="004B3E3D"/>
    <w:rsid w:val="004B53AA"/>
    <w:rsid w:val="004B6538"/>
    <w:rsid w:val="004C5AE8"/>
    <w:rsid w:val="004E0F2A"/>
    <w:rsid w:val="004E5289"/>
    <w:rsid w:val="004F2DB9"/>
    <w:rsid w:val="005056CE"/>
    <w:rsid w:val="00507C44"/>
    <w:rsid w:val="00512B87"/>
    <w:rsid w:val="00512DBE"/>
    <w:rsid w:val="005134AD"/>
    <w:rsid w:val="0052682C"/>
    <w:rsid w:val="00526C69"/>
    <w:rsid w:val="0053660E"/>
    <w:rsid w:val="00540592"/>
    <w:rsid w:val="005435D8"/>
    <w:rsid w:val="00545AE6"/>
    <w:rsid w:val="00547773"/>
    <w:rsid w:val="00550FF9"/>
    <w:rsid w:val="00553150"/>
    <w:rsid w:val="00556FCB"/>
    <w:rsid w:val="00560C47"/>
    <w:rsid w:val="00565282"/>
    <w:rsid w:val="00570EC4"/>
    <w:rsid w:val="005814BC"/>
    <w:rsid w:val="00581797"/>
    <w:rsid w:val="00587B9C"/>
    <w:rsid w:val="005A320D"/>
    <w:rsid w:val="005A387C"/>
    <w:rsid w:val="005A4568"/>
    <w:rsid w:val="005A64D9"/>
    <w:rsid w:val="005B0B4F"/>
    <w:rsid w:val="005B2C34"/>
    <w:rsid w:val="005B698C"/>
    <w:rsid w:val="005C0CFA"/>
    <w:rsid w:val="005C20C0"/>
    <w:rsid w:val="005C3643"/>
    <w:rsid w:val="005D038D"/>
    <w:rsid w:val="005D78F5"/>
    <w:rsid w:val="005E30E1"/>
    <w:rsid w:val="005E4338"/>
    <w:rsid w:val="005E45B3"/>
    <w:rsid w:val="005E48CB"/>
    <w:rsid w:val="005E6DEF"/>
    <w:rsid w:val="005F6D31"/>
    <w:rsid w:val="0060311C"/>
    <w:rsid w:val="00607833"/>
    <w:rsid w:val="00610567"/>
    <w:rsid w:val="00617135"/>
    <w:rsid w:val="0062007A"/>
    <w:rsid w:val="006215A9"/>
    <w:rsid w:val="00624CDB"/>
    <w:rsid w:val="00625191"/>
    <w:rsid w:val="00626B6D"/>
    <w:rsid w:val="006325CA"/>
    <w:rsid w:val="0063452D"/>
    <w:rsid w:val="00634F23"/>
    <w:rsid w:val="00637544"/>
    <w:rsid w:val="00640F49"/>
    <w:rsid w:val="0064244B"/>
    <w:rsid w:val="00643459"/>
    <w:rsid w:val="006457F3"/>
    <w:rsid w:val="0065387C"/>
    <w:rsid w:val="00653B38"/>
    <w:rsid w:val="00653C27"/>
    <w:rsid w:val="00660CE5"/>
    <w:rsid w:val="00664833"/>
    <w:rsid w:val="006657B0"/>
    <w:rsid w:val="00676A96"/>
    <w:rsid w:val="00684D45"/>
    <w:rsid w:val="00687088"/>
    <w:rsid w:val="00690D5F"/>
    <w:rsid w:val="00692262"/>
    <w:rsid w:val="00692B4F"/>
    <w:rsid w:val="006939DC"/>
    <w:rsid w:val="0069412E"/>
    <w:rsid w:val="006971AB"/>
    <w:rsid w:val="006A591B"/>
    <w:rsid w:val="006A7547"/>
    <w:rsid w:val="006A7DD4"/>
    <w:rsid w:val="006C194E"/>
    <w:rsid w:val="006C3FA2"/>
    <w:rsid w:val="006C5AEA"/>
    <w:rsid w:val="006D039D"/>
    <w:rsid w:val="006D2EC2"/>
    <w:rsid w:val="006D5459"/>
    <w:rsid w:val="006D758D"/>
    <w:rsid w:val="006D7FD3"/>
    <w:rsid w:val="006E39AF"/>
    <w:rsid w:val="006E5962"/>
    <w:rsid w:val="006F0496"/>
    <w:rsid w:val="006F4606"/>
    <w:rsid w:val="006F4808"/>
    <w:rsid w:val="00717076"/>
    <w:rsid w:val="00721C6A"/>
    <w:rsid w:val="00723EF2"/>
    <w:rsid w:val="00724C82"/>
    <w:rsid w:val="00726E6A"/>
    <w:rsid w:val="007305A0"/>
    <w:rsid w:val="007353AC"/>
    <w:rsid w:val="00740B6A"/>
    <w:rsid w:val="0074701C"/>
    <w:rsid w:val="0074721D"/>
    <w:rsid w:val="007477CA"/>
    <w:rsid w:val="007531D9"/>
    <w:rsid w:val="007544E0"/>
    <w:rsid w:val="00766444"/>
    <w:rsid w:val="00771E80"/>
    <w:rsid w:val="007746B6"/>
    <w:rsid w:val="00782ED4"/>
    <w:rsid w:val="00784381"/>
    <w:rsid w:val="007845D5"/>
    <w:rsid w:val="00785D6D"/>
    <w:rsid w:val="007A2291"/>
    <w:rsid w:val="007A3A04"/>
    <w:rsid w:val="007A476E"/>
    <w:rsid w:val="007A7091"/>
    <w:rsid w:val="007B29F4"/>
    <w:rsid w:val="007B7635"/>
    <w:rsid w:val="007B7A33"/>
    <w:rsid w:val="007B7F5D"/>
    <w:rsid w:val="007C0318"/>
    <w:rsid w:val="007C0714"/>
    <w:rsid w:val="007C1636"/>
    <w:rsid w:val="007C252E"/>
    <w:rsid w:val="007C2B0D"/>
    <w:rsid w:val="007C3511"/>
    <w:rsid w:val="007C657B"/>
    <w:rsid w:val="007C72E3"/>
    <w:rsid w:val="007D5FC7"/>
    <w:rsid w:val="007E5B96"/>
    <w:rsid w:val="007E6FB5"/>
    <w:rsid w:val="007F04E8"/>
    <w:rsid w:val="007F18CF"/>
    <w:rsid w:val="007F1F6A"/>
    <w:rsid w:val="007F60F3"/>
    <w:rsid w:val="007F6753"/>
    <w:rsid w:val="007F69EA"/>
    <w:rsid w:val="008011EA"/>
    <w:rsid w:val="00802EB7"/>
    <w:rsid w:val="00803AC2"/>
    <w:rsid w:val="00803D5C"/>
    <w:rsid w:val="0080494E"/>
    <w:rsid w:val="008053BD"/>
    <w:rsid w:val="008063F2"/>
    <w:rsid w:val="008078D4"/>
    <w:rsid w:val="00815722"/>
    <w:rsid w:val="00815924"/>
    <w:rsid w:val="00821404"/>
    <w:rsid w:val="00823042"/>
    <w:rsid w:val="00825002"/>
    <w:rsid w:val="0082621A"/>
    <w:rsid w:val="00832FF3"/>
    <w:rsid w:val="008406F1"/>
    <w:rsid w:val="008436A2"/>
    <w:rsid w:val="00845A8B"/>
    <w:rsid w:val="00847667"/>
    <w:rsid w:val="00852FB7"/>
    <w:rsid w:val="0085363F"/>
    <w:rsid w:val="0085569A"/>
    <w:rsid w:val="0085634B"/>
    <w:rsid w:val="00862EE2"/>
    <w:rsid w:val="00875390"/>
    <w:rsid w:val="0088295D"/>
    <w:rsid w:val="00884EAF"/>
    <w:rsid w:val="00886149"/>
    <w:rsid w:val="00891C6A"/>
    <w:rsid w:val="00893323"/>
    <w:rsid w:val="008A4263"/>
    <w:rsid w:val="008A61E8"/>
    <w:rsid w:val="008A6D4B"/>
    <w:rsid w:val="008B18B7"/>
    <w:rsid w:val="008B1AAB"/>
    <w:rsid w:val="008B215E"/>
    <w:rsid w:val="008B544B"/>
    <w:rsid w:val="008B7AA8"/>
    <w:rsid w:val="008C04A2"/>
    <w:rsid w:val="008D0165"/>
    <w:rsid w:val="008D1B11"/>
    <w:rsid w:val="008D45AE"/>
    <w:rsid w:val="008D5446"/>
    <w:rsid w:val="008D6D5C"/>
    <w:rsid w:val="008E67AB"/>
    <w:rsid w:val="008E6AA3"/>
    <w:rsid w:val="008F0139"/>
    <w:rsid w:val="008F1D5D"/>
    <w:rsid w:val="008F3EA9"/>
    <w:rsid w:val="0090290C"/>
    <w:rsid w:val="00903511"/>
    <w:rsid w:val="00903D55"/>
    <w:rsid w:val="0090415A"/>
    <w:rsid w:val="00910ACE"/>
    <w:rsid w:val="00911469"/>
    <w:rsid w:val="0093161F"/>
    <w:rsid w:val="009332C9"/>
    <w:rsid w:val="00934BAF"/>
    <w:rsid w:val="00944626"/>
    <w:rsid w:val="00946F93"/>
    <w:rsid w:val="009475E7"/>
    <w:rsid w:val="00953DA8"/>
    <w:rsid w:val="00961A49"/>
    <w:rsid w:val="0097156F"/>
    <w:rsid w:val="009730C0"/>
    <w:rsid w:val="00974960"/>
    <w:rsid w:val="00976D78"/>
    <w:rsid w:val="00987D6A"/>
    <w:rsid w:val="009916B2"/>
    <w:rsid w:val="00991A2D"/>
    <w:rsid w:val="009948AF"/>
    <w:rsid w:val="009950F4"/>
    <w:rsid w:val="00996530"/>
    <w:rsid w:val="009A3D58"/>
    <w:rsid w:val="009A478E"/>
    <w:rsid w:val="009A5856"/>
    <w:rsid w:val="009A6BF2"/>
    <w:rsid w:val="009B2CA7"/>
    <w:rsid w:val="009B5AC6"/>
    <w:rsid w:val="009B7176"/>
    <w:rsid w:val="009B778C"/>
    <w:rsid w:val="009C0C9F"/>
    <w:rsid w:val="009C428A"/>
    <w:rsid w:val="009D3844"/>
    <w:rsid w:val="009D63F2"/>
    <w:rsid w:val="009D6B71"/>
    <w:rsid w:val="009E15CA"/>
    <w:rsid w:val="009E5632"/>
    <w:rsid w:val="009E5A36"/>
    <w:rsid w:val="009E5C81"/>
    <w:rsid w:val="009E65F5"/>
    <w:rsid w:val="009E79A0"/>
    <w:rsid w:val="009F0989"/>
    <w:rsid w:val="009F34CE"/>
    <w:rsid w:val="009F7FDD"/>
    <w:rsid w:val="00A06D23"/>
    <w:rsid w:val="00A07026"/>
    <w:rsid w:val="00A11E31"/>
    <w:rsid w:val="00A13E39"/>
    <w:rsid w:val="00A145FD"/>
    <w:rsid w:val="00A178A6"/>
    <w:rsid w:val="00A21282"/>
    <w:rsid w:val="00A25662"/>
    <w:rsid w:val="00A41015"/>
    <w:rsid w:val="00A415C9"/>
    <w:rsid w:val="00A438E9"/>
    <w:rsid w:val="00A461CD"/>
    <w:rsid w:val="00A575CE"/>
    <w:rsid w:val="00A602BF"/>
    <w:rsid w:val="00A66555"/>
    <w:rsid w:val="00A66ED8"/>
    <w:rsid w:val="00A71397"/>
    <w:rsid w:val="00A75735"/>
    <w:rsid w:val="00A76190"/>
    <w:rsid w:val="00A80F88"/>
    <w:rsid w:val="00A82307"/>
    <w:rsid w:val="00A8233D"/>
    <w:rsid w:val="00A875FA"/>
    <w:rsid w:val="00A94177"/>
    <w:rsid w:val="00A96F1D"/>
    <w:rsid w:val="00AA0895"/>
    <w:rsid w:val="00AA2969"/>
    <w:rsid w:val="00AA3232"/>
    <w:rsid w:val="00AA3790"/>
    <w:rsid w:val="00AA5A1D"/>
    <w:rsid w:val="00AB300B"/>
    <w:rsid w:val="00AB68D2"/>
    <w:rsid w:val="00AC045A"/>
    <w:rsid w:val="00AC070D"/>
    <w:rsid w:val="00AC32FC"/>
    <w:rsid w:val="00AC4EC2"/>
    <w:rsid w:val="00AC6995"/>
    <w:rsid w:val="00AD3FFD"/>
    <w:rsid w:val="00AD6D97"/>
    <w:rsid w:val="00AD7E6F"/>
    <w:rsid w:val="00AE0EB2"/>
    <w:rsid w:val="00AE384F"/>
    <w:rsid w:val="00AE638E"/>
    <w:rsid w:val="00AE704A"/>
    <w:rsid w:val="00AF4555"/>
    <w:rsid w:val="00B030DE"/>
    <w:rsid w:val="00B03CE1"/>
    <w:rsid w:val="00B04DA3"/>
    <w:rsid w:val="00B04F91"/>
    <w:rsid w:val="00B1771F"/>
    <w:rsid w:val="00B209F4"/>
    <w:rsid w:val="00B21F9C"/>
    <w:rsid w:val="00B2454F"/>
    <w:rsid w:val="00B25669"/>
    <w:rsid w:val="00B27784"/>
    <w:rsid w:val="00B27DEA"/>
    <w:rsid w:val="00B314A7"/>
    <w:rsid w:val="00B44006"/>
    <w:rsid w:val="00B45373"/>
    <w:rsid w:val="00B6743A"/>
    <w:rsid w:val="00B7215E"/>
    <w:rsid w:val="00B74986"/>
    <w:rsid w:val="00B83272"/>
    <w:rsid w:val="00B91FEA"/>
    <w:rsid w:val="00B926E0"/>
    <w:rsid w:val="00B94306"/>
    <w:rsid w:val="00BA0C55"/>
    <w:rsid w:val="00BA6894"/>
    <w:rsid w:val="00BB405D"/>
    <w:rsid w:val="00BB4162"/>
    <w:rsid w:val="00BB5725"/>
    <w:rsid w:val="00BC2416"/>
    <w:rsid w:val="00BC7D82"/>
    <w:rsid w:val="00BE074F"/>
    <w:rsid w:val="00BE3674"/>
    <w:rsid w:val="00BE7177"/>
    <w:rsid w:val="00BE721B"/>
    <w:rsid w:val="00BF209F"/>
    <w:rsid w:val="00BF309D"/>
    <w:rsid w:val="00BF70C8"/>
    <w:rsid w:val="00BF7C7A"/>
    <w:rsid w:val="00C04079"/>
    <w:rsid w:val="00C05B32"/>
    <w:rsid w:val="00C07104"/>
    <w:rsid w:val="00C14E20"/>
    <w:rsid w:val="00C163DA"/>
    <w:rsid w:val="00C2211C"/>
    <w:rsid w:val="00C230A9"/>
    <w:rsid w:val="00C238F7"/>
    <w:rsid w:val="00C2666C"/>
    <w:rsid w:val="00C36827"/>
    <w:rsid w:val="00C44A4A"/>
    <w:rsid w:val="00C5072C"/>
    <w:rsid w:val="00C55FF5"/>
    <w:rsid w:val="00C57AB4"/>
    <w:rsid w:val="00C57BA1"/>
    <w:rsid w:val="00C63727"/>
    <w:rsid w:val="00C65291"/>
    <w:rsid w:val="00C658A9"/>
    <w:rsid w:val="00C6674D"/>
    <w:rsid w:val="00C70027"/>
    <w:rsid w:val="00C70770"/>
    <w:rsid w:val="00C71F11"/>
    <w:rsid w:val="00C72FC9"/>
    <w:rsid w:val="00C74B60"/>
    <w:rsid w:val="00C85822"/>
    <w:rsid w:val="00C86605"/>
    <w:rsid w:val="00CB11EF"/>
    <w:rsid w:val="00CB30D9"/>
    <w:rsid w:val="00CC20C2"/>
    <w:rsid w:val="00CC454D"/>
    <w:rsid w:val="00CD0B62"/>
    <w:rsid w:val="00CD3C1B"/>
    <w:rsid w:val="00CD47CB"/>
    <w:rsid w:val="00CD6B69"/>
    <w:rsid w:val="00CE0B80"/>
    <w:rsid w:val="00CE26AC"/>
    <w:rsid w:val="00CE29CF"/>
    <w:rsid w:val="00CE2A26"/>
    <w:rsid w:val="00CE2D61"/>
    <w:rsid w:val="00CE4BD1"/>
    <w:rsid w:val="00CE5763"/>
    <w:rsid w:val="00CF4020"/>
    <w:rsid w:val="00CF7A96"/>
    <w:rsid w:val="00D0097F"/>
    <w:rsid w:val="00D02267"/>
    <w:rsid w:val="00D051DE"/>
    <w:rsid w:val="00D07F6C"/>
    <w:rsid w:val="00D148B6"/>
    <w:rsid w:val="00D16E25"/>
    <w:rsid w:val="00D20671"/>
    <w:rsid w:val="00D20DF7"/>
    <w:rsid w:val="00D236B8"/>
    <w:rsid w:val="00D32915"/>
    <w:rsid w:val="00D35982"/>
    <w:rsid w:val="00D41A12"/>
    <w:rsid w:val="00D4207E"/>
    <w:rsid w:val="00D4285A"/>
    <w:rsid w:val="00D42DD0"/>
    <w:rsid w:val="00D435A8"/>
    <w:rsid w:val="00D45E68"/>
    <w:rsid w:val="00D47CAD"/>
    <w:rsid w:val="00D51760"/>
    <w:rsid w:val="00D5276D"/>
    <w:rsid w:val="00D527C8"/>
    <w:rsid w:val="00D61B68"/>
    <w:rsid w:val="00D64253"/>
    <w:rsid w:val="00D6706D"/>
    <w:rsid w:val="00D70771"/>
    <w:rsid w:val="00D71A08"/>
    <w:rsid w:val="00D74659"/>
    <w:rsid w:val="00D851A7"/>
    <w:rsid w:val="00D876B9"/>
    <w:rsid w:val="00D97D0E"/>
    <w:rsid w:val="00DA0264"/>
    <w:rsid w:val="00DA2DFA"/>
    <w:rsid w:val="00DA348F"/>
    <w:rsid w:val="00DA7D03"/>
    <w:rsid w:val="00DB3C34"/>
    <w:rsid w:val="00DB4CDA"/>
    <w:rsid w:val="00DC3C2A"/>
    <w:rsid w:val="00DC4032"/>
    <w:rsid w:val="00DC6007"/>
    <w:rsid w:val="00DC6805"/>
    <w:rsid w:val="00DD06C8"/>
    <w:rsid w:val="00DD29BE"/>
    <w:rsid w:val="00DD4E59"/>
    <w:rsid w:val="00DD5A06"/>
    <w:rsid w:val="00DE1490"/>
    <w:rsid w:val="00DE69DC"/>
    <w:rsid w:val="00DF17F3"/>
    <w:rsid w:val="00DF3E46"/>
    <w:rsid w:val="00DF5063"/>
    <w:rsid w:val="00E04905"/>
    <w:rsid w:val="00E066DB"/>
    <w:rsid w:val="00E06FF2"/>
    <w:rsid w:val="00E1076E"/>
    <w:rsid w:val="00E10FAF"/>
    <w:rsid w:val="00E11FCD"/>
    <w:rsid w:val="00E25163"/>
    <w:rsid w:val="00E31C06"/>
    <w:rsid w:val="00E41096"/>
    <w:rsid w:val="00E51064"/>
    <w:rsid w:val="00E512CA"/>
    <w:rsid w:val="00E52703"/>
    <w:rsid w:val="00E74302"/>
    <w:rsid w:val="00E81A1B"/>
    <w:rsid w:val="00E83ECC"/>
    <w:rsid w:val="00E873A8"/>
    <w:rsid w:val="00E92D59"/>
    <w:rsid w:val="00E92FA3"/>
    <w:rsid w:val="00E94FE9"/>
    <w:rsid w:val="00E9689D"/>
    <w:rsid w:val="00E96BA3"/>
    <w:rsid w:val="00EA2071"/>
    <w:rsid w:val="00EA2DAB"/>
    <w:rsid w:val="00EA724C"/>
    <w:rsid w:val="00EB08BC"/>
    <w:rsid w:val="00EB1065"/>
    <w:rsid w:val="00EB16E7"/>
    <w:rsid w:val="00EB28D1"/>
    <w:rsid w:val="00EB2A20"/>
    <w:rsid w:val="00EC3519"/>
    <w:rsid w:val="00EC7550"/>
    <w:rsid w:val="00EC7FE0"/>
    <w:rsid w:val="00ED0AEE"/>
    <w:rsid w:val="00ED184A"/>
    <w:rsid w:val="00ED24EC"/>
    <w:rsid w:val="00ED2C3F"/>
    <w:rsid w:val="00ED4BF8"/>
    <w:rsid w:val="00EE002C"/>
    <w:rsid w:val="00EE0CDC"/>
    <w:rsid w:val="00EE0EDE"/>
    <w:rsid w:val="00EF18E4"/>
    <w:rsid w:val="00EF1AAC"/>
    <w:rsid w:val="00EF401E"/>
    <w:rsid w:val="00F00065"/>
    <w:rsid w:val="00F07BBC"/>
    <w:rsid w:val="00F11671"/>
    <w:rsid w:val="00F138C5"/>
    <w:rsid w:val="00F14090"/>
    <w:rsid w:val="00F1494B"/>
    <w:rsid w:val="00F15AF9"/>
    <w:rsid w:val="00F2316E"/>
    <w:rsid w:val="00F3484E"/>
    <w:rsid w:val="00F36768"/>
    <w:rsid w:val="00F37C07"/>
    <w:rsid w:val="00F409AE"/>
    <w:rsid w:val="00F40C21"/>
    <w:rsid w:val="00F42283"/>
    <w:rsid w:val="00F429A1"/>
    <w:rsid w:val="00F42B8A"/>
    <w:rsid w:val="00F44048"/>
    <w:rsid w:val="00F47F04"/>
    <w:rsid w:val="00F521BA"/>
    <w:rsid w:val="00F52DF3"/>
    <w:rsid w:val="00F54910"/>
    <w:rsid w:val="00F56297"/>
    <w:rsid w:val="00F63218"/>
    <w:rsid w:val="00F6412E"/>
    <w:rsid w:val="00F6544C"/>
    <w:rsid w:val="00F67729"/>
    <w:rsid w:val="00F80D51"/>
    <w:rsid w:val="00F90AE9"/>
    <w:rsid w:val="00F91D4F"/>
    <w:rsid w:val="00FA09E2"/>
    <w:rsid w:val="00FA1300"/>
    <w:rsid w:val="00FA27FF"/>
    <w:rsid w:val="00FA5344"/>
    <w:rsid w:val="00FA78D3"/>
    <w:rsid w:val="00FA7ADA"/>
    <w:rsid w:val="00FB3E8D"/>
    <w:rsid w:val="00FB4A0E"/>
    <w:rsid w:val="00FB75B6"/>
    <w:rsid w:val="00FC0F0F"/>
    <w:rsid w:val="00FC1DA2"/>
    <w:rsid w:val="00FC3E7F"/>
    <w:rsid w:val="00FC457B"/>
    <w:rsid w:val="00FC60E5"/>
    <w:rsid w:val="00FC7741"/>
    <w:rsid w:val="00FD16B4"/>
    <w:rsid w:val="00FE1502"/>
    <w:rsid w:val="00FE2E42"/>
    <w:rsid w:val="00FE38E1"/>
    <w:rsid w:val="00FE5675"/>
    <w:rsid w:val="00FF0F1F"/>
    <w:rsid w:val="00FF158B"/>
    <w:rsid w:val="00FF2899"/>
    <w:rsid w:val="00FF30A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fill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E5962"/>
  </w:style>
  <w:style w:type="paragraph" w:styleId="Nadpis1">
    <w:name w:val="heading 1"/>
    <w:basedOn w:val="Normln"/>
    <w:next w:val="Normln"/>
    <w:link w:val="Nadpis1Char"/>
    <w:uiPriority w:val="9"/>
    <w:qFormat/>
    <w:rsid w:val="00444C5E"/>
    <w:pPr>
      <w:keepNext/>
      <w:keepLines/>
      <w:numPr>
        <w:numId w:val="2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444C5E"/>
    <w:pPr>
      <w:keepNext/>
      <w:keepLines/>
      <w:numPr>
        <w:ilvl w:val="1"/>
        <w:numId w:val="26"/>
      </w:numPr>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444C5E"/>
    <w:pPr>
      <w:keepNext/>
      <w:keepLines/>
      <w:numPr>
        <w:ilvl w:val="2"/>
        <w:numId w:val="26"/>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444C5E"/>
    <w:pPr>
      <w:keepNext/>
      <w:keepLines/>
      <w:numPr>
        <w:ilvl w:val="3"/>
        <w:numId w:val="26"/>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444C5E"/>
    <w:pPr>
      <w:keepNext/>
      <w:keepLines/>
      <w:numPr>
        <w:ilvl w:val="4"/>
        <w:numId w:val="26"/>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444C5E"/>
    <w:pPr>
      <w:keepNext/>
      <w:keepLines/>
      <w:numPr>
        <w:ilvl w:val="5"/>
        <w:numId w:val="26"/>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444C5E"/>
    <w:pPr>
      <w:keepNext/>
      <w:keepLines/>
      <w:numPr>
        <w:ilvl w:val="6"/>
        <w:numId w:val="26"/>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444C5E"/>
    <w:pPr>
      <w:keepNext/>
      <w:keepLines/>
      <w:numPr>
        <w:ilvl w:val="7"/>
        <w:numId w:val="26"/>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444C5E"/>
    <w:pPr>
      <w:keepNext/>
      <w:keepLines/>
      <w:numPr>
        <w:ilvl w:val="8"/>
        <w:numId w:val="2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A2DF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A2DFA"/>
  </w:style>
  <w:style w:type="paragraph" w:styleId="Zpat">
    <w:name w:val="footer"/>
    <w:basedOn w:val="Normln"/>
    <w:link w:val="ZpatChar"/>
    <w:uiPriority w:val="99"/>
    <w:unhideWhenUsed/>
    <w:rsid w:val="00DA2DFA"/>
    <w:pPr>
      <w:tabs>
        <w:tab w:val="center" w:pos="4536"/>
        <w:tab w:val="right" w:pos="9072"/>
      </w:tabs>
      <w:spacing w:after="0" w:line="240" w:lineRule="auto"/>
    </w:pPr>
  </w:style>
  <w:style w:type="character" w:customStyle="1" w:styleId="ZpatChar">
    <w:name w:val="Zápatí Char"/>
    <w:basedOn w:val="Standardnpsmoodstavce"/>
    <w:link w:val="Zpat"/>
    <w:uiPriority w:val="99"/>
    <w:rsid w:val="00DA2DFA"/>
  </w:style>
  <w:style w:type="paragraph" w:styleId="Textbubliny">
    <w:name w:val="Balloon Text"/>
    <w:basedOn w:val="Normln"/>
    <w:link w:val="TextbublinyChar"/>
    <w:uiPriority w:val="99"/>
    <w:semiHidden/>
    <w:unhideWhenUsed/>
    <w:rsid w:val="00DA2DF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A2DFA"/>
    <w:rPr>
      <w:rFonts w:ascii="Tahoma" w:hAnsi="Tahoma" w:cs="Tahoma"/>
      <w:sz w:val="16"/>
      <w:szCs w:val="16"/>
    </w:rPr>
  </w:style>
  <w:style w:type="character" w:styleId="Hypertextovodkaz">
    <w:name w:val="Hyperlink"/>
    <w:basedOn w:val="Standardnpsmoodstavce"/>
    <w:uiPriority w:val="99"/>
    <w:unhideWhenUsed/>
    <w:rsid w:val="00D148B6"/>
    <w:rPr>
      <w:color w:val="0000FF" w:themeColor="hyperlink"/>
      <w:u w:val="single"/>
    </w:rPr>
  </w:style>
  <w:style w:type="paragraph" w:styleId="Odstavecseseznamem">
    <w:name w:val="List Paragraph"/>
    <w:basedOn w:val="Normln"/>
    <w:uiPriority w:val="34"/>
    <w:qFormat/>
    <w:rsid w:val="004B1B44"/>
    <w:pPr>
      <w:ind w:left="720"/>
      <w:contextualSpacing/>
    </w:pPr>
  </w:style>
  <w:style w:type="table" w:styleId="Mkatabulky">
    <w:name w:val="Table Grid"/>
    <w:basedOn w:val="Normlntabulka"/>
    <w:uiPriority w:val="59"/>
    <w:rsid w:val="00D20D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stupntext">
    <w:name w:val="Placeholder Text"/>
    <w:basedOn w:val="Standardnpsmoodstavce"/>
    <w:uiPriority w:val="99"/>
    <w:semiHidden/>
    <w:rsid w:val="00DE1490"/>
    <w:rPr>
      <w:color w:val="808080"/>
    </w:rPr>
  </w:style>
  <w:style w:type="paragraph" w:customStyle="1" w:styleId="Bntextrga">
    <w:name w:val="Běžný text ríga"/>
    <w:basedOn w:val="Normln"/>
    <w:link w:val="BntextrgaChar"/>
    <w:qFormat/>
    <w:rsid w:val="003F6652"/>
    <w:rPr>
      <w:rFonts w:ascii="Times New Roman" w:hAnsi="Times New Roman"/>
      <w:sz w:val="24"/>
    </w:rPr>
  </w:style>
  <w:style w:type="character" w:customStyle="1" w:styleId="BntextrgaChar">
    <w:name w:val="Běžný text ríga Char"/>
    <w:basedOn w:val="Standardnpsmoodstavce"/>
    <w:link w:val="Bntextrga"/>
    <w:rsid w:val="003F6652"/>
    <w:rPr>
      <w:rFonts w:ascii="Times New Roman" w:hAnsi="Times New Roman"/>
      <w:sz w:val="24"/>
    </w:rPr>
  </w:style>
  <w:style w:type="character" w:customStyle="1" w:styleId="Nadpis1Char">
    <w:name w:val="Nadpis 1 Char"/>
    <w:basedOn w:val="Standardnpsmoodstavce"/>
    <w:link w:val="Nadpis1"/>
    <w:uiPriority w:val="9"/>
    <w:rsid w:val="00444C5E"/>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444C5E"/>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444C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444C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444C5E"/>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444C5E"/>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444C5E"/>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444C5E"/>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444C5E"/>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divs>
    <w:div w:id="78905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sclpx.eu" TargetMode="External"/><Relationship Id="rId1" Type="http://schemas.openxmlformats.org/officeDocument/2006/relationships/hyperlink" Target="mailto:kodejska@gn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749</Words>
  <Characters>4421</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imhotep</dc:creator>
  <cp:lastModifiedBy>imhotep</cp:lastModifiedBy>
  <cp:revision>5</cp:revision>
  <cp:lastPrinted>2013-03-13T14:25:00Z</cp:lastPrinted>
  <dcterms:created xsi:type="dcterms:W3CDTF">2013-03-13T14:25:00Z</dcterms:created>
  <dcterms:modified xsi:type="dcterms:W3CDTF">2013-03-13T16:06:00Z</dcterms:modified>
</cp:coreProperties>
</file>