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9AE" w:rsidRPr="00BC2620" w:rsidRDefault="00BC2620" w:rsidP="00345EEF">
      <w:pPr>
        <w:pStyle w:val="Bntextrga"/>
        <w:tabs>
          <w:tab w:val="left" w:pos="851"/>
        </w:tabs>
        <w:spacing w:line="360" w:lineRule="auto"/>
        <w:jc w:val="both"/>
        <w:rPr>
          <w:rFonts w:asciiTheme="minorHAnsi" w:hAnsiTheme="minorHAnsi" w:cstheme="minorHAnsi"/>
          <w:b/>
          <w:sz w:val="22"/>
        </w:rPr>
      </w:pPr>
      <w:r w:rsidRPr="00BC2620">
        <w:rPr>
          <w:rFonts w:asciiTheme="minorHAnsi" w:hAnsiTheme="minorHAnsi" w:cstheme="minorHAnsi"/>
          <w:b/>
          <w:sz w:val="22"/>
        </w:rPr>
        <w:t xml:space="preserve"> </w:t>
      </w:r>
    </w:p>
    <w:p w:rsidR="00F409AE" w:rsidRPr="00F409AE" w:rsidRDefault="00F409AE" w:rsidP="00F409AE">
      <w:pPr>
        <w:pStyle w:val="Bntextrga"/>
        <w:spacing w:line="360" w:lineRule="auto"/>
        <w:jc w:val="both"/>
        <w:rPr>
          <w:rFonts w:asciiTheme="minorHAnsi" w:hAnsiTheme="minorHAnsi" w:cstheme="minorHAnsi"/>
          <w:sz w:val="22"/>
        </w:rPr>
      </w:pPr>
      <w:r w:rsidRPr="00F409AE">
        <w:rPr>
          <w:rFonts w:asciiTheme="minorHAnsi" w:hAnsiTheme="minorHAnsi" w:cstheme="minorHAnsi"/>
          <w:sz w:val="22"/>
          <w:u w:val="single"/>
        </w:rPr>
        <w:t>Pomůcky:</w:t>
      </w:r>
      <w:r w:rsidRPr="00F409AE">
        <w:rPr>
          <w:rFonts w:asciiTheme="minorHAnsi" w:hAnsiTheme="minorHAnsi" w:cstheme="minorHAnsi"/>
          <w:sz w:val="22"/>
        </w:rPr>
        <w:t xml:space="preserve"> zvuková karta, elektretový mikrofon opatřeny konektorem typu jack 3,5 mm, dva kuličkové padostroje sestavené dle klasického provedení (první: 40 cm, 80 cm, 120 cm, 160 cm; druhý: 10 cm, 40 cm, 90 cm, 160 cm), kovová deska (plech na pečení).</w:t>
      </w:r>
    </w:p>
    <w:p w:rsidR="00F409AE" w:rsidRPr="00F409AE" w:rsidRDefault="00F409AE" w:rsidP="00F409AE">
      <w:pPr>
        <w:pStyle w:val="Bntextrga"/>
        <w:spacing w:line="360" w:lineRule="auto"/>
        <w:jc w:val="both"/>
        <w:rPr>
          <w:rFonts w:asciiTheme="minorHAnsi" w:hAnsiTheme="minorHAnsi" w:cstheme="minorHAnsi"/>
          <w:sz w:val="22"/>
        </w:rPr>
      </w:pPr>
      <w:r w:rsidRPr="00F409AE">
        <w:rPr>
          <w:rFonts w:asciiTheme="minorHAnsi" w:hAnsiTheme="minorHAnsi" w:cstheme="minorHAnsi"/>
          <w:sz w:val="22"/>
          <w:u w:val="single"/>
        </w:rPr>
        <w:t>Postup práce:</w:t>
      </w:r>
      <w:r w:rsidRPr="00F409AE">
        <w:rPr>
          <w:rFonts w:asciiTheme="minorHAnsi" w:hAnsiTheme="minorHAnsi" w:cstheme="minorHAnsi"/>
          <w:sz w:val="22"/>
        </w:rPr>
        <w:t xml:space="preserve"> Mikrofon zapojíme do mikrofonního vstupu zvukové karty a umístíme cca ve vzdálenosti 30 cm od okraje plechové desky, viz obr.</w:t>
      </w:r>
      <w:r w:rsidR="00345EEF">
        <w:rPr>
          <w:rFonts w:asciiTheme="minorHAnsi" w:hAnsiTheme="minorHAnsi" w:cstheme="minorHAnsi"/>
          <w:sz w:val="22"/>
        </w:rPr>
        <w:t xml:space="preserve"> </w:t>
      </w:r>
      <w:r w:rsidR="0094284A">
        <w:rPr>
          <w:rFonts w:asciiTheme="minorHAnsi" w:hAnsiTheme="minorHAnsi" w:cstheme="minorHAnsi"/>
          <w:sz w:val="22"/>
        </w:rPr>
        <w:t>2</w:t>
      </w:r>
      <w:r w:rsidRPr="00F409AE">
        <w:rPr>
          <w:rFonts w:asciiTheme="minorHAnsi" w:hAnsiTheme="minorHAnsi" w:cstheme="minorHAnsi"/>
          <w:sz w:val="22"/>
        </w:rPr>
        <w:t xml:space="preserve">1. </w:t>
      </w:r>
    </w:p>
    <w:p w:rsidR="00F409AE" w:rsidRPr="00F409AE" w:rsidRDefault="00F409AE" w:rsidP="00F409AE">
      <w:pPr>
        <w:pStyle w:val="Bntextrga"/>
        <w:jc w:val="center"/>
        <w:rPr>
          <w:rFonts w:asciiTheme="minorHAnsi" w:hAnsiTheme="minorHAnsi" w:cstheme="minorHAnsi"/>
          <w:sz w:val="22"/>
        </w:rPr>
      </w:pPr>
      <w:r w:rsidRPr="00F409AE">
        <w:rPr>
          <w:rFonts w:asciiTheme="minorHAnsi" w:hAnsiTheme="minorHAnsi" w:cstheme="minorHAnsi"/>
          <w:noProof/>
          <w:sz w:val="22"/>
          <w:lang w:eastAsia="cs-CZ"/>
        </w:rPr>
        <w:drawing>
          <wp:inline distT="0" distB="0" distL="0" distR="0">
            <wp:extent cx="4680000" cy="3241190"/>
            <wp:effectExtent l="19050" t="0" r="6300" b="0"/>
            <wp:docPr id="51" name="Obrázek 50" descr="Obr21-padostroj-mikrof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21-padostroj-mikrofon.jpg"/>
                    <pic:cNvPicPr/>
                  </pic:nvPicPr>
                  <pic:blipFill>
                    <a:blip r:embed="rId7" cstate="print"/>
                    <a:stretch>
                      <a:fillRect/>
                    </a:stretch>
                  </pic:blipFill>
                  <pic:spPr>
                    <a:xfrm>
                      <a:off x="0" y="0"/>
                      <a:ext cx="4680000" cy="3241190"/>
                    </a:xfrm>
                    <a:prstGeom prst="rect">
                      <a:avLst/>
                    </a:prstGeom>
                  </pic:spPr>
                </pic:pic>
              </a:graphicData>
            </a:graphic>
          </wp:inline>
        </w:drawing>
      </w:r>
    </w:p>
    <w:p w:rsidR="00F409AE" w:rsidRPr="00F409AE" w:rsidRDefault="00EA2DAB" w:rsidP="00F409AE">
      <w:pPr>
        <w:pStyle w:val="Bntextrga"/>
        <w:jc w:val="center"/>
        <w:rPr>
          <w:rFonts w:asciiTheme="minorHAnsi" w:hAnsiTheme="minorHAnsi" w:cstheme="minorHAnsi"/>
          <w:sz w:val="22"/>
        </w:rPr>
      </w:pPr>
      <w:r>
        <w:rPr>
          <w:rFonts w:asciiTheme="minorHAnsi" w:hAnsiTheme="minorHAnsi" w:cstheme="minorHAnsi"/>
          <w:sz w:val="22"/>
        </w:rPr>
        <w:t xml:space="preserve">Obr. </w:t>
      </w:r>
      <w:r w:rsidR="00901B65">
        <w:rPr>
          <w:rFonts w:asciiTheme="minorHAnsi" w:hAnsiTheme="minorHAnsi" w:cstheme="minorHAnsi"/>
          <w:sz w:val="22"/>
        </w:rPr>
        <w:t>2</w:t>
      </w:r>
      <w:r w:rsidR="00F409AE" w:rsidRPr="00F409AE">
        <w:rPr>
          <w:rFonts w:asciiTheme="minorHAnsi" w:hAnsiTheme="minorHAnsi" w:cstheme="minorHAnsi"/>
          <w:sz w:val="22"/>
        </w:rPr>
        <w:t>1 Umístění mikrofonu</w:t>
      </w:r>
    </w:p>
    <w:p w:rsidR="00F409AE" w:rsidRPr="00F409AE" w:rsidRDefault="00F409AE" w:rsidP="00F409AE">
      <w:pPr>
        <w:pStyle w:val="Bntextrga"/>
        <w:rPr>
          <w:rFonts w:asciiTheme="minorHAnsi" w:hAnsiTheme="minorHAnsi" w:cstheme="minorHAnsi"/>
          <w:sz w:val="22"/>
        </w:rPr>
      </w:pPr>
    </w:p>
    <w:p w:rsidR="00F409AE" w:rsidRPr="00F409AE" w:rsidRDefault="00F409AE" w:rsidP="00F409AE">
      <w:pPr>
        <w:pStyle w:val="Bntextrga"/>
        <w:spacing w:line="360" w:lineRule="auto"/>
        <w:jc w:val="both"/>
        <w:rPr>
          <w:rFonts w:asciiTheme="minorHAnsi" w:hAnsiTheme="minorHAnsi" w:cstheme="minorHAnsi"/>
          <w:sz w:val="22"/>
        </w:rPr>
      </w:pPr>
      <w:r w:rsidRPr="00F409AE">
        <w:rPr>
          <w:rFonts w:asciiTheme="minorHAnsi" w:hAnsiTheme="minorHAnsi" w:cstheme="minorHAnsi"/>
          <w:sz w:val="22"/>
        </w:rPr>
        <w:t>Pak spustíme program Free Audio Editor v režimu nahrávání (</w:t>
      </w:r>
      <w:r w:rsidRPr="00F409AE">
        <w:rPr>
          <w:rFonts w:asciiTheme="minorHAnsi" w:hAnsiTheme="minorHAnsi" w:cstheme="minorHAnsi"/>
          <w:i/>
          <w:sz w:val="22"/>
        </w:rPr>
        <w:t>New recording</w:t>
      </w:r>
      <w:r w:rsidRPr="00F409AE">
        <w:rPr>
          <w:rFonts w:asciiTheme="minorHAnsi" w:hAnsiTheme="minorHAnsi" w:cstheme="minorHAnsi"/>
          <w:sz w:val="22"/>
        </w:rPr>
        <w:t>). Postupně zvedneme oba padostroje tak, aby se konec provázku dotýkal plechové desky, a padostroj pustíme. Pomocí programu určíme na obrazovce se zaznamenaným signálem časové okamžiky dopadu kuličky na plech. V případě padostroje s rovnoměrně rozmístěnými kuličkami je zaznamenaný signál nepravidelný, u druhého naopak je vzdálenost dvou sousedních pulzů vždy stejná, viz</w:t>
      </w:r>
      <w:r w:rsidR="00EA2DAB">
        <w:rPr>
          <w:rFonts w:asciiTheme="minorHAnsi" w:hAnsiTheme="minorHAnsi" w:cstheme="minorHAnsi"/>
          <w:sz w:val="22"/>
        </w:rPr>
        <w:t xml:space="preserve"> obr. </w:t>
      </w:r>
      <w:r w:rsidRPr="00F409AE">
        <w:rPr>
          <w:rFonts w:asciiTheme="minorHAnsi" w:hAnsiTheme="minorHAnsi" w:cstheme="minorHAnsi"/>
          <w:sz w:val="22"/>
        </w:rPr>
        <w:t>2</w:t>
      </w:r>
      <w:r w:rsidR="0094284A">
        <w:rPr>
          <w:rFonts w:asciiTheme="minorHAnsi" w:hAnsiTheme="minorHAnsi" w:cstheme="minorHAnsi"/>
          <w:sz w:val="22"/>
        </w:rPr>
        <w:t>2</w:t>
      </w:r>
      <w:r w:rsidR="00EA2DAB">
        <w:rPr>
          <w:rFonts w:asciiTheme="minorHAnsi" w:hAnsiTheme="minorHAnsi" w:cstheme="minorHAnsi"/>
          <w:sz w:val="22"/>
        </w:rPr>
        <w:t xml:space="preserve"> a obr. </w:t>
      </w:r>
      <w:r w:rsidR="0094284A">
        <w:rPr>
          <w:rFonts w:asciiTheme="minorHAnsi" w:hAnsiTheme="minorHAnsi" w:cstheme="minorHAnsi"/>
          <w:sz w:val="22"/>
        </w:rPr>
        <w:t>2</w:t>
      </w:r>
      <w:r w:rsidRPr="00F409AE">
        <w:rPr>
          <w:rFonts w:asciiTheme="minorHAnsi" w:hAnsiTheme="minorHAnsi" w:cstheme="minorHAnsi"/>
          <w:sz w:val="22"/>
        </w:rPr>
        <w:t>3.</w:t>
      </w:r>
    </w:p>
    <w:p w:rsidR="00F409AE" w:rsidRPr="00F409AE" w:rsidRDefault="00F409AE" w:rsidP="00F409AE">
      <w:pPr>
        <w:pStyle w:val="Bntextrga"/>
        <w:rPr>
          <w:rFonts w:asciiTheme="minorHAnsi" w:hAnsiTheme="minorHAnsi" w:cstheme="minorHAnsi"/>
          <w:sz w:val="22"/>
          <w:u w:val="single"/>
        </w:rPr>
      </w:pPr>
      <w:r w:rsidRPr="00F409AE">
        <w:rPr>
          <w:rFonts w:asciiTheme="minorHAnsi" w:hAnsiTheme="minorHAnsi" w:cstheme="minorHAnsi"/>
          <w:sz w:val="22"/>
          <w:u w:val="single"/>
        </w:rPr>
        <w:t xml:space="preserve">Náhled signálu: </w:t>
      </w:r>
    </w:p>
    <w:p w:rsidR="00F409AE" w:rsidRPr="00F409AE" w:rsidRDefault="00F409AE" w:rsidP="00F409AE">
      <w:pPr>
        <w:pStyle w:val="Bntextrga"/>
        <w:rPr>
          <w:rFonts w:asciiTheme="minorHAnsi" w:hAnsiTheme="minorHAnsi" w:cstheme="minorHAnsi"/>
          <w:sz w:val="22"/>
        </w:rPr>
      </w:pPr>
      <w:r w:rsidRPr="00F409AE">
        <w:rPr>
          <w:rFonts w:asciiTheme="minorHAnsi" w:hAnsiTheme="minorHAnsi" w:cstheme="minorHAnsi"/>
          <w:sz w:val="22"/>
        </w:rPr>
        <w:t>Zde je vzájemný časový interval mezi dopady dvou po sobě dopadajících kuliček cca 130 ms, teoreticky vypočtená hodnota je pak rovna 143 ms.</w:t>
      </w:r>
    </w:p>
    <w:p w:rsidR="00F409AE" w:rsidRPr="00F409AE" w:rsidRDefault="00F409AE" w:rsidP="00F409AE">
      <w:pPr>
        <w:pStyle w:val="Bntextrga"/>
        <w:jc w:val="center"/>
        <w:rPr>
          <w:rFonts w:asciiTheme="minorHAnsi" w:hAnsiTheme="minorHAnsi" w:cstheme="minorHAnsi"/>
          <w:sz w:val="22"/>
          <w:u w:val="single"/>
        </w:rPr>
      </w:pPr>
      <w:r w:rsidRPr="00F409AE">
        <w:rPr>
          <w:rFonts w:asciiTheme="minorHAnsi" w:hAnsiTheme="minorHAnsi" w:cstheme="minorHAnsi"/>
          <w:noProof/>
          <w:sz w:val="22"/>
          <w:u w:val="single"/>
          <w:lang w:eastAsia="cs-CZ"/>
        </w:rPr>
        <w:lastRenderedPageBreak/>
        <w:drawing>
          <wp:inline distT="0" distB="0" distL="0" distR="0">
            <wp:extent cx="4680000" cy="3301271"/>
            <wp:effectExtent l="19050" t="0" r="6300" b="0"/>
            <wp:docPr id="55" name="Obrázek 51" descr="Obr22-kulickovy-padostroj-nerovnomerne-kulick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22-kulickovy-padostroj-nerovnomerne-kulicky.gif"/>
                    <pic:cNvPicPr/>
                  </pic:nvPicPr>
                  <pic:blipFill>
                    <a:blip r:embed="rId8" cstate="print"/>
                    <a:stretch>
                      <a:fillRect/>
                    </a:stretch>
                  </pic:blipFill>
                  <pic:spPr>
                    <a:xfrm>
                      <a:off x="0" y="0"/>
                      <a:ext cx="4680000" cy="3301271"/>
                    </a:xfrm>
                    <a:prstGeom prst="rect">
                      <a:avLst/>
                    </a:prstGeom>
                  </pic:spPr>
                </pic:pic>
              </a:graphicData>
            </a:graphic>
          </wp:inline>
        </w:drawing>
      </w:r>
    </w:p>
    <w:p w:rsidR="00F409AE" w:rsidRPr="00F409AE" w:rsidRDefault="00EA2DAB" w:rsidP="00F409AE">
      <w:pPr>
        <w:pStyle w:val="Bntextrga"/>
        <w:jc w:val="center"/>
        <w:rPr>
          <w:rFonts w:asciiTheme="minorHAnsi" w:hAnsiTheme="minorHAnsi" w:cstheme="minorHAnsi"/>
          <w:sz w:val="22"/>
        </w:rPr>
      </w:pPr>
      <w:r>
        <w:rPr>
          <w:rFonts w:asciiTheme="minorHAnsi" w:hAnsiTheme="minorHAnsi" w:cstheme="minorHAnsi"/>
          <w:sz w:val="22"/>
        </w:rPr>
        <w:t xml:space="preserve">Obr. </w:t>
      </w:r>
      <w:r w:rsidR="00F409AE" w:rsidRPr="00F409AE">
        <w:rPr>
          <w:rFonts w:asciiTheme="minorHAnsi" w:hAnsiTheme="minorHAnsi" w:cstheme="minorHAnsi"/>
          <w:sz w:val="22"/>
        </w:rPr>
        <w:t>2</w:t>
      </w:r>
      <w:r w:rsidR="0094284A">
        <w:rPr>
          <w:rFonts w:asciiTheme="minorHAnsi" w:hAnsiTheme="minorHAnsi" w:cstheme="minorHAnsi"/>
          <w:sz w:val="22"/>
        </w:rPr>
        <w:t>2</w:t>
      </w:r>
      <w:r w:rsidR="00F409AE" w:rsidRPr="00F409AE">
        <w:rPr>
          <w:rFonts w:asciiTheme="minorHAnsi" w:hAnsiTheme="minorHAnsi" w:cstheme="minorHAnsi"/>
          <w:sz w:val="22"/>
        </w:rPr>
        <w:t xml:space="preserve"> Záznam signálu u padostroje s nerovnoměrně rozmístěnými kuličkami</w:t>
      </w:r>
    </w:p>
    <w:p w:rsidR="00F409AE" w:rsidRPr="00F409AE" w:rsidRDefault="00F409AE" w:rsidP="00F409AE">
      <w:pPr>
        <w:pStyle w:val="Bntextrga"/>
        <w:rPr>
          <w:rFonts w:asciiTheme="minorHAnsi" w:hAnsiTheme="minorHAnsi" w:cstheme="minorHAnsi"/>
          <w:sz w:val="22"/>
        </w:rPr>
      </w:pPr>
    </w:p>
    <w:p w:rsidR="00F409AE" w:rsidRPr="00F409AE" w:rsidRDefault="00F409AE" w:rsidP="00F409AE">
      <w:pPr>
        <w:pStyle w:val="Bntextrga"/>
        <w:rPr>
          <w:rFonts w:asciiTheme="minorHAnsi" w:hAnsiTheme="minorHAnsi" w:cstheme="minorHAnsi"/>
          <w:sz w:val="22"/>
        </w:rPr>
      </w:pPr>
      <w:r w:rsidRPr="00F409AE">
        <w:rPr>
          <w:rFonts w:asciiTheme="minorHAnsi" w:hAnsiTheme="minorHAnsi" w:cstheme="minorHAnsi"/>
          <w:sz w:val="22"/>
        </w:rPr>
        <w:t>V druhém případě rovnoměrně rozmístěných kuliček byly odečteny hodnoty času mezi dopady 110 ms, 75 ms a 71 ms (teoretické hodnoty jsou pak 118 ms, 91 ms a 76 ms).</w:t>
      </w:r>
    </w:p>
    <w:p w:rsidR="00F409AE" w:rsidRPr="00F409AE" w:rsidRDefault="00F409AE" w:rsidP="00F409AE">
      <w:pPr>
        <w:pStyle w:val="Bntextrga"/>
        <w:jc w:val="center"/>
        <w:rPr>
          <w:rFonts w:asciiTheme="minorHAnsi" w:hAnsiTheme="minorHAnsi" w:cstheme="minorHAnsi"/>
          <w:sz w:val="22"/>
        </w:rPr>
      </w:pPr>
      <w:r w:rsidRPr="00F409AE">
        <w:rPr>
          <w:rFonts w:asciiTheme="minorHAnsi" w:hAnsiTheme="minorHAnsi" w:cstheme="minorHAnsi"/>
          <w:noProof/>
          <w:sz w:val="22"/>
          <w:lang w:eastAsia="cs-CZ"/>
        </w:rPr>
        <w:drawing>
          <wp:inline distT="0" distB="0" distL="0" distR="0">
            <wp:extent cx="4680000" cy="3241190"/>
            <wp:effectExtent l="19050" t="0" r="6300" b="0"/>
            <wp:docPr id="53" name="Obrázek 52" descr="Obr23-kulickovy-padostroj-rovnomerne-kulick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23-kulickovy-padostroj-rovnomerne-kulicky.gif"/>
                    <pic:cNvPicPr/>
                  </pic:nvPicPr>
                  <pic:blipFill>
                    <a:blip r:embed="rId9" cstate="print"/>
                    <a:stretch>
                      <a:fillRect/>
                    </a:stretch>
                  </pic:blipFill>
                  <pic:spPr>
                    <a:xfrm>
                      <a:off x="0" y="0"/>
                      <a:ext cx="4680000" cy="3241190"/>
                    </a:xfrm>
                    <a:prstGeom prst="rect">
                      <a:avLst/>
                    </a:prstGeom>
                  </pic:spPr>
                </pic:pic>
              </a:graphicData>
            </a:graphic>
          </wp:inline>
        </w:drawing>
      </w:r>
    </w:p>
    <w:p w:rsidR="00F409AE" w:rsidRPr="00F409AE" w:rsidRDefault="00EA2DAB" w:rsidP="00F409AE">
      <w:pPr>
        <w:pStyle w:val="Bntextrga"/>
        <w:jc w:val="center"/>
        <w:rPr>
          <w:rFonts w:asciiTheme="minorHAnsi" w:hAnsiTheme="minorHAnsi" w:cstheme="minorHAnsi"/>
          <w:sz w:val="22"/>
        </w:rPr>
      </w:pPr>
      <w:r>
        <w:rPr>
          <w:rFonts w:asciiTheme="minorHAnsi" w:hAnsiTheme="minorHAnsi" w:cstheme="minorHAnsi"/>
          <w:sz w:val="22"/>
        </w:rPr>
        <w:t xml:space="preserve">Obr. </w:t>
      </w:r>
      <w:r w:rsidR="0094284A">
        <w:rPr>
          <w:rFonts w:asciiTheme="minorHAnsi" w:hAnsiTheme="minorHAnsi" w:cstheme="minorHAnsi"/>
          <w:sz w:val="22"/>
        </w:rPr>
        <w:t>2</w:t>
      </w:r>
      <w:r w:rsidR="00F409AE" w:rsidRPr="00F409AE">
        <w:rPr>
          <w:rFonts w:asciiTheme="minorHAnsi" w:hAnsiTheme="minorHAnsi" w:cstheme="minorHAnsi"/>
          <w:sz w:val="22"/>
        </w:rPr>
        <w:t>3 Záznam signálu u padostroje s rovnoměrně rozmístěnými kuličkami</w:t>
      </w:r>
    </w:p>
    <w:p w:rsidR="00F409AE" w:rsidRPr="00F409AE" w:rsidRDefault="00F409AE" w:rsidP="00F409AE">
      <w:pPr>
        <w:pStyle w:val="Bntextrga"/>
        <w:spacing w:line="360" w:lineRule="auto"/>
        <w:jc w:val="both"/>
        <w:rPr>
          <w:rFonts w:asciiTheme="minorHAnsi" w:hAnsiTheme="minorHAnsi" w:cstheme="minorHAnsi"/>
          <w:sz w:val="22"/>
        </w:rPr>
      </w:pPr>
      <w:r w:rsidRPr="00F409AE">
        <w:rPr>
          <w:rFonts w:asciiTheme="minorHAnsi" w:hAnsiTheme="minorHAnsi" w:cstheme="minorHAnsi"/>
          <w:sz w:val="22"/>
          <w:u w:val="single"/>
        </w:rPr>
        <w:lastRenderedPageBreak/>
        <w:t>Didaktické poznámky:</w:t>
      </w:r>
      <w:r w:rsidRPr="00F409AE">
        <w:rPr>
          <w:rFonts w:asciiTheme="minorHAnsi" w:hAnsiTheme="minorHAnsi" w:cstheme="minorHAnsi"/>
          <w:sz w:val="22"/>
        </w:rPr>
        <w:t xml:space="preserve"> experiment můžeme provést v rámci výkladové hodiny jako problémový pokus. Zeptáme se studentů, jaký slyšitelný rozdíl bude v puštění obou padostrojů do plechové nádoby. V rámci laboratorních prací pak můžeme experiment pojmout jako ověření závislosti pro dráhu a rychlost volného pádu nebo měření hodnoty tíhového zrychlení. Kvalitativně provedený pokus, který obvykle vyhodnotíme jen na základě poslechu, můžeme nahradit tedy poměrně přesným kvantitativním experimentem, ve kterém žáci měří časové intervaly dopadu kuliček a ze zjištěných hodnot mohou dopočítat dráhu a srovnat tyto výsledky s teoreticky určenými hodnotami. Mikrofon nesmíme umístit příliš blízko desky (méně než 50 cm), protože díky velké citlivosti mikrofonu pak program zaznamenává i vícenásobné odrazy stejné kuličky od desky. Optimální vzdálenost mikrofonu od kovové desky je asi 2 m. Při vyhodnocení signálu s rovnoměrně rozmístěnými kuličkami bývá někdy problém v optickém rozlišení druhého a třetího maxima. Zde si pak pomůžeme přehráním zvukového záznamu do reprobeden nebo sluchátek a označíme si tak příslušné časy dopadu.</w:t>
      </w:r>
    </w:p>
    <w:p w:rsidR="00F409AE" w:rsidRPr="00F409AE" w:rsidRDefault="00F409AE" w:rsidP="00F409AE">
      <w:pPr>
        <w:pStyle w:val="Bntextrga"/>
        <w:rPr>
          <w:rFonts w:asciiTheme="minorHAnsi" w:hAnsiTheme="minorHAnsi" w:cstheme="minorHAnsi"/>
          <w:sz w:val="22"/>
        </w:rPr>
      </w:pPr>
    </w:p>
    <w:p w:rsidR="00F409AE" w:rsidRPr="00F409AE" w:rsidRDefault="00F409AE" w:rsidP="00F409AE">
      <w:pPr>
        <w:pStyle w:val="Bntextrga"/>
        <w:spacing w:line="360" w:lineRule="auto"/>
        <w:jc w:val="both"/>
        <w:rPr>
          <w:rFonts w:asciiTheme="minorHAnsi" w:hAnsiTheme="minorHAnsi" w:cstheme="minorHAnsi"/>
          <w:b/>
          <w:sz w:val="22"/>
        </w:rPr>
      </w:pPr>
      <w:r w:rsidRPr="00F409AE">
        <w:rPr>
          <w:rFonts w:asciiTheme="minorHAnsi" w:hAnsiTheme="minorHAnsi" w:cstheme="minorHAnsi"/>
          <w:b/>
          <w:sz w:val="22"/>
        </w:rPr>
        <w:t>Srovnání se soupravou ISES a klasickou metodou</w:t>
      </w:r>
    </w:p>
    <w:p w:rsidR="00F409AE" w:rsidRPr="00F409AE" w:rsidRDefault="00F409AE" w:rsidP="00F409AE">
      <w:pPr>
        <w:pStyle w:val="Bntextrga"/>
        <w:spacing w:line="360" w:lineRule="auto"/>
        <w:ind w:firstLine="851"/>
        <w:jc w:val="both"/>
        <w:rPr>
          <w:rFonts w:asciiTheme="minorHAnsi" w:hAnsiTheme="minorHAnsi" w:cstheme="minorHAnsi"/>
          <w:sz w:val="22"/>
        </w:rPr>
      </w:pPr>
      <w:r w:rsidRPr="00F409AE">
        <w:rPr>
          <w:rFonts w:asciiTheme="minorHAnsi" w:hAnsiTheme="minorHAnsi" w:cstheme="minorHAnsi"/>
          <w:sz w:val="22"/>
        </w:rPr>
        <w:t>Srovnáme-li měření pomocí zvukové karty s klasickou metodou, můžeme konstatovat, že oproti běžnému provedení, které má kvalitativní charakter, můžeme pomocí zvukové karty realizovat velmi přesné kvantitativní měření.</w:t>
      </w:r>
    </w:p>
    <w:p w:rsidR="00F409AE" w:rsidRPr="00F409AE" w:rsidRDefault="00F409AE" w:rsidP="00F409AE">
      <w:pPr>
        <w:pStyle w:val="Bntextrga"/>
        <w:spacing w:line="360" w:lineRule="auto"/>
        <w:ind w:firstLine="851"/>
        <w:jc w:val="both"/>
        <w:rPr>
          <w:rFonts w:asciiTheme="minorHAnsi" w:hAnsiTheme="minorHAnsi" w:cstheme="minorHAnsi"/>
          <w:sz w:val="22"/>
        </w:rPr>
      </w:pPr>
      <w:r w:rsidRPr="00F409AE">
        <w:rPr>
          <w:rFonts w:asciiTheme="minorHAnsi" w:hAnsiTheme="minorHAnsi" w:cstheme="minorHAnsi"/>
          <w:sz w:val="22"/>
        </w:rPr>
        <w:t>Výhodou proti systému ISES je obecně ve všech případech skutečnost, že nepotřebujeme žádné přídavné moduly, u kterých žáci neznají vnitřní strukturu a princip činnosti, a vystačíme si s jednoduchými pomůckami, jejichž princip činnosti studenti znají nebo jim ho dokážeme stručně a rychle vysvětlit. To má z našeho pohledu větší pedagogický přínos pro pochopení fyzikálních dějů než používání pomůcek, jejichž princip je často neznámý i samotnému pedagogovi. Výhodou systému ISES je okamžitá grafická podoba závislosti dráhy na čase a možnost odečtu hodnot z daného počítačem vytvořeného diagramu, nicméně i zde lze tento handicap nahradit použitím nějakého tabulkového procesoru jako např. MS Excel, který z naměřených a odečtených hodnot dokáže graf sestavit také. Studenti si navíc procvičí práci s tvorbou grafu v MS Excel, čímž se rozvíjí mezipředmětové vztahy a posiluje názornost využití tabulkového procesoru pro vědecké účely.</w:t>
      </w:r>
    </w:p>
    <w:p w:rsidR="00F409AE" w:rsidRPr="00F409AE" w:rsidRDefault="00F409AE" w:rsidP="00F409AE">
      <w:pPr>
        <w:pStyle w:val="Bntextrga"/>
        <w:spacing w:line="360" w:lineRule="auto"/>
        <w:jc w:val="both"/>
        <w:rPr>
          <w:rFonts w:asciiTheme="minorHAnsi" w:hAnsiTheme="minorHAnsi" w:cstheme="minorHAnsi"/>
          <w:sz w:val="22"/>
        </w:rPr>
      </w:pPr>
      <w:r w:rsidRPr="00F409AE">
        <w:rPr>
          <w:rFonts w:asciiTheme="minorHAnsi" w:hAnsiTheme="minorHAnsi" w:cstheme="minorHAnsi"/>
          <w:b/>
          <w:sz w:val="22"/>
        </w:rPr>
        <w:t>Zařazení experimentu ve výuce</w:t>
      </w:r>
    </w:p>
    <w:p w:rsidR="003D028D" w:rsidRPr="005B0B4F" w:rsidRDefault="00F409AE" w:rsidP="005B0B4F">
      <w:pPr>
        <w:pStyle w:val="Bntextrga"/>
        <w:spacing w:line="360" w:lineRule="auto"/>
        <w:ind w:firstLine="851"/>
        <w:jc w:val="both"/>
        <w:rPr>
          <w:rFonts w:asciiTheme="minorHAnsi" w:hAnsiTheme="minorHAnsi" w:cstheme="minorHAnsi"/>
          <w:sz w:val="22"/>
        </w:rPr>
      </w:pPr>
      <w:r w:rsidRPr="00F409AE">
        <w:rPr>
          <w:rFonts w:asciiTheme="minorHAnsi" w:hAnsiTheme="minorHAnsi" w:cstheme="minorHAnsi"/>
          <w:sz w:val="22"/>
        </w:rPr>
        <w:t>Experiment můžeme zařadit do výkladové hodiny jako demonstrační pokus či problémovou úlohu nebo v rámci laboratorních prací jako žákovský pokus s variantou ověření vztahů pro volný pád nebo měření tíhového zrychlení.</w:t>
      </w:r>
    </w:p>
    <w:sectPr w:rsidR="003D028D" w:rsidRPr="005B0B4F" w:rsidSect="009A6BF2">
      <w:headerReference w:type="default" r:id="rId10"/>
      <w:footerReference w:type="default" r:id="rId11"/>
      <w:pgSz w:w="11906" w:h="16838"/>
      <w:pgMar w:top="1134"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DB6" w:rsidRDefault="008F2DB6" w:rsidP="00DA2DFA">
      <w:pPr>
        <w:spacing w:after="0" w:line="240" w:lineRule="auto"/>
      </w:pPr>
      <w:r>
        <w:separator/>
      </w:r>
    </w:p>
  </w:endnote>
  <w:endnote w:type="continuationSeparator" w:id="0">
    <w:p w:rsidR="008F2DB6" w:rsidRDefault="008F2DB6" w:rsidP="00DA2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0658"/>
      <w:docPartObj>
        <w:docPartGallery w:val="Page Numbers (Bottom of Page)"/>
        <w:docPartUnique/>
      </w:docPartObj>
    </w:sdtPr>
    <w:sdtContent>
      <w:p w:rsidR="002C69C2" w:rsidRDefault="00AC2C6C">
        <w:pPr>
          <w:pStyle w:val="Zpat"/>
          <w:jc w:val="center"/>
        </w:pPr>
        <w:fldSimple w:instr=" PAGE   \* MERGEFORMAT ">
          <w:r w:rsidR="00F9193E">
            <w:rPr>
              <w:noProof/>
            </w:rPr>
            <w:t>3</w:t>
          </w:r>
        </w:fldSimple>
      </w:p>
    </w:sdtContent>
  </w:sdt>
  <w:p w:rsidR="002C69C2" w:rsidRDefault="002C69C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DB6" w:rsidRDefault="008F2DB6" w:rsidP="00DA2DFA">
      <w:pPr>
        <w:spacing w:after="0" w:line="240" w:lineRule="auto"/>
      </w:pPr>
      <w:r>
        <w:separator/>
      </w:r>
    </w:p>
  </w:footnote>
  <w:footnote w:type="continuationSeparator" w:id="0">
    <w:p w:rsidR="008F2DB6" w:rsidRDefault="008F2DB6" w:rsidP="00DA2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43" w:rsidRPr="002C69C2" w:rsidRDefault="00057943" w:rsidP="00BC2620">
    <w:pPr>
      <w:pStyle w:val="Zhlav"/>
      <w:tabs>
        <w:tab w:val="clear" w:pos="9072"/>
        <w:tab w:val="right" w:pos="9356"/>
      </w:tabs>
      <w:rPr>
        <w:sz w:val="18"/>
        <w:szCs w:val="18"/>
      </w:rPr>
    </w:pPr>
    <w:r w:rsidRPr="002C69C2">
      <w:rPr>
        <w:sz w:val="18"/>
        <w:szCs w:val="18"/>
      </w:rPr>
      <w:t>Gymnázium Nový Bydžov, Komenského 77</w:t>
    </w:r>
    <w:r w:rsidR="00410283">
      <w:rPr>
        <w:sz w:val="18"/>
        <w:szCs w:val="18"/>
      </w:rPr>
      <w:tab/>
    </w:r>
    <w:r w:rsidR="00D148B6" w:rsidRPr="002C69C2">
      <w:rPr>
        <w:sz w:val="18"/>
        <w:szCs w:val="18"/>
      </w:rPr>
      <w:tab/>
      <w:t>RNDr. Čeněk Kodejška</w:t>
    </w:r>
  </w:p>
  <w:p w:rsidR="00DA2DFA" w:rsidRPr="002C69C2" w:rsidRDefault="00057943">
    <w:pPr>
      <w:pStyle w:val="Zhlav"/>
      <w:rPr>
        <w:sz w:val="18"/>
        <w:szCs w:val="18"/>
      </w:rPr>
    </w:pPr>
    <w:r w:rsidRPr="002C69C2">
      <w:rPr>
        <w:sz w:val="18"/>
        <w:szCs w:val="18"/>
      </w:rPr>
      <w:t xml:space="preserve">Komenského 77, </w:t>
    </w:r>
    <w:r w:rsidR="00D148B6" w:rsidRPr="002C69C2">
      <w:rPr>
        <w:sz w:val="18"/>
        <w:szCs w:val="18"/>
      </w:rPr>
      <w:t>504 01 Nový Bydžov</w:t>
    </w:r>
    <w:r w:rsidRPr="002C69C2">
      <w:rPr>
        <w:sz w:val="18"/>
        <w:szCs w:val="18"/>
      </w:rPr>
      <w:ptab w:relativeTo="margin" w:alignment="center" w:leader="none"/>
    </w:r>
    <w:r w:rsidRPr="002C69C2">
      <w:rPr>
        <w:sz w:val="18"/>
        <w:szCs w:val="18"/>
      </w:rPr>
      <w:ptab w:relativeTo="margin" w:alignment="right" w:leader="none"/>
    </w:r>
    <w:hyperlink r:id="rId1" w:history="1">
      <w:r w:rsidR="00D148B6" w:rsidRPr="002C69C2">
        <w:rPr>
          <w:rStyle w:val="Hypertextovodkaz"/>
          <w:sz w:val="18"/>
          <w:szCs w:val="18"/>
        </w:rPr>
        <w:t>kodejska@gnb.cz</w:t>
      </w:r>
    </w:hyperlink>
    <w:r w:rsidR="00D148B6" w:rsidRPr="002C69C2">
      <w:rPr>
        <w:sz w:val="18"/>
        <w:szCs w:val="18"/>
      </w:rPr>
      <w:t xml:space="preserve"> </w:t>
    </w:r>
  </w:p>
  <w:p w:rsidR="00F7007A" w:rsidRDefault="00F7007A" w:rsidP="00E73AF9">
    <w:pPr>
      <w:pStyle w:val="Zhlav"/>
      <w:tabs>
        <w:tab w:val="clear" w:pos="9072"/>
        <w:tab w:val="right" w:pos="9356"/>
      </w:tabs>
      <w:rPr>
        <w:sz w:val="18"/>
        <w:szCs w:val="18"/>
      </w:rPr>
    </w:pPr>
    <w:r>
      <w:rPr>
        <w:sz w:val="18"/>
        <w:szCs w:val="18"/>
      </w:rPr>
      <w:t>Vzdělávací oblast: Člověk a příroda</w:t>
    </w:r>
    <w:r>
      <w:rPr>
        <w:sz w:val="18"/>
        <w:szCs w:val="18"/>
      </w:rPr>
      <w:tab/>
      <w:t>Vzdělávací obor: fyzika</w:t>
    </w:r>
    <w:r w:rsidR="00410283">
      <w:rPr>
        <w:sz w:val="18"/>
        <w:szCs w:val="18"/>
      </w:rPr>
      <w:tab/>
      <w:t xml:space="preserve">  </w:t>
    </w:r>
    <w:hyperlink r:id="rId2" w:history="1">
      <w:r w:rsidR="00156137" w:rsidRPr="00EE3B8A">
        <w:rPr>
          <w:rStyle w:val="Hypertextovodkaz"/>
          <w:sz w:val="18"/>
          <w:szCs w:val="18"/>
        </w:rPr>
        <w:t>www.sclpx.eu</w:t>
      </w:r>
    </w:hyperlink>
    <w:r w:rsidR="00156137">
      <w:rPr>
        <w:sz w:val="18"/>
        <w:szCs w:val="18"/>
      </w:rPr>
      <w:t xml:space="preserve"> </w:t>
    </w:r>
  </w:p>
  <w:p w:rsidR="00AC4EC2" w:rsidRPr="002C69C2" w:rsidRDefault="00AC4EC2" w:rsidP="00F7007A">
    <w:pPr>
      <w:pStyle w:val="Zhlav"/>
      <w:rPr>
        <w:sz w:val="18"/>
        <w:szCs w:val="18"/>
      </w:rPr>
    </w:pPr>
  </w:p>
  <w:p w:rsidR="00D148B6" w:rsidRDefault="007D0B3D" w:rsidP="00F7007A">
    <w:pPr>
      <w:pStyle w:val="Zhlav"/>
      <w:jc w:val="center"/>
    </w:pPr>
    <w:r>
      <w:t xml:space="preserve">SCLPX – </w:t>
    </w:r>
    <w:r w:rsidR="002C5995">
      <w:t>0</w:t>
    </w:r>
    <w:r>
      <w:t>4</w:t>
    </w:r>
    <w:r w:rsidR="002C5995">
      <w:t xml:space="preserve"> – 1R – </w:t>
    </w:r>
    <w:r>
      <w:t xml:space="preserve">Volný pád </w:t>
    </w:r>
    <w:r w:rsidR="002F566E">
      <w:t>–</w:t>
    </w:r>
    <w:r>
      <w:t xml:space="preserve"> </w:t>
    </w:r>
    <w:r w:rsidR="002F566E">
      <w:t xml:space="preserve">ověření závislosti </w:t>
    </w:r>
    <w:r w:rsidR="002C5995">
      <w:t xml:space="preserve">dráhy </w:t>
    </w:r>
    <w:r w:rsidR="002F566E">
      <w:t>na čase kuličkovým</w:t>
    </w:r>
    <w:r w:rsidR="00F2316E" w:rsidRPr="00BC2620">
      <w:t xml:space="preserve"> padostroje</w:t>
    </w:r>
    <w:r w:rsidR="002F566E">
      <w:t>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56CF"/>
    <w:multiLevelType w:val="singleLevel"/>
    <w:tmpl w:val="D8549300"/>
    <w:lvl w:ilvl="0">
      <w:start w:val="1"/>
      <w:numFmt w:val="lowerLetter"/>
      <w:lvlText w:val="%1)"/>
      <w:lvlJc w:val="left"/>
      <w:pPr>
        <w:tabs>
          <w:tab w:val="num" w:pos="360"/>
        </w:tabs>
        <w:ind w:left="340" w:hanging="340"/>
      </w:pPr>
    </w:lvl>
  </w:abstractNum>
  <w:abstractNum w:abstractNumId="1">
    <w:nsid w:val="11AC350B"/>
    <w:multiLevelType w:val="hybridMultilevel"/>
    <w:tmpl w:val="C164C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7D27AC"/>
    <w:multiLevelType w:val="hybridMultilevel"/>
    <w:tmpl w:val="5688FE4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5669C9"/>
    <w:multiLevelType w:val="hybridMultilevel"/>
    <w:tmpl w:val="7CE272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7C7C3F"/>
    <w:multiLevelType w:val="hybridMultilevel"/>
    <w:tmpl w:val="E2580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31140"/>
    <w:multiLevelType w:val="singleLevel"/>
    <w:tmpl w:val="D8549300"/>
    <w:lvl w:ilvl="0">
      <w:start w:val="1"/>
      <w:numFmt w:val="lowerLetter"/>
      <w:lvlText w:val="%1)"/>
      <w:lvlJc w:val="left"/>
      <w:pPr>
        <w:tabs>
          <w:tab w:val="num" w:pos="360"/>
        </w:tabs>
        <w:ind w:left="340" w:hanging="340"/>
      </w:pPr>
    </w:lvl>
  </w:abstractNum>
  <w:abstractNum w:abstractNumId="6">
    <w:nsid w:val="229E50F9"/>
    <w:multiLevelType w:val="hybridMultilevel"/>
    <w:tmpl w:val="00749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F4530"/>
    <w:multiLevelType w:val="singleLevel"/>
    <w:tmpl w:val="D8549300"/>
    <w:lvl w:ilvl="0">
      <w:start w:val="1"/>
      <w:numFmt w:val="lowerLetter"/>
      <w:lvlText w:val="%1)"/>
      <w:lvlJc w:val="left"/>
      <w:pPr>
        <w:tabs>
          <w:tab w:val="num" w:pos="360"/>
        </w:tabs>
        <w:ind w:left="340" w:hanging="340"/>
      </w:pPr>
    </w:lvl>
  </w:abstractNum>
  <w:abstractNum w:abstractNumId="8">
    <w:nsid w:val="38C51D66"/>
    <w:multiLevelType w:val="hybridMultilevel"/>
    <w:tmpl w:val="1F7C1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313CB7"/>
    <w:multiLevelType w:val="hybridMultilevel"/>
    <w:tmpl w:val="706A0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8D6E49"/>
    <w:multiLevelType w:val="hybridMultilevel"/>
    <w:tmpl w:val="6B400B68"/>
    <w:lvl w:ilvl="0" w:tplc="905A3CF6">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2A474D"/>
    <w:multiLevelType w:val="hybridMultilevel"/>
    <w:tmpl w:val="E7ECF502"/>
    <w:lvl w:ilvl="0" w:tplc="E482FD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4DED4EAF"/>
    <w:multiLevelType w:val="hybridMultilevel"/>
    <w:tmpl w:val="D62261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DC15CB"/>
    <w:multiLevelType w:val="hybridMultilevel"/>
    <w:tmpl w:val="CEB0E0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DF1F26"/>
    <w:multiLevelType w:val="singleLevel"/>
    <w:tmpl w:val="58DC7248"/>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5">
    <w:nsid w:val="5C5A24EB"/>
    <w:multiLevelType w:val="hybridMultilevel"/>
    <w:tmpl w:val="3132D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FC14677"/>
    <w:multiLevelType w:val="hybridMultilevel"/>
    <w:tmpl w:val="0D12BD6A"/>
    <w:lvl w:ilvl="0" w:tplc="0666C20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4AD04AF"/>
    <w:multiLevelType w:val="singleLevel"/>
    <w:tmpl w:val="D8549300"/>
    <w:lvl w:ilvl="0">
      <w:start w:val="1"/>
      <w:numFmt w:val="lowerLetter"/>
      <w:lvlText w:val="%1)"/>
      <w:lvlJc w:val="left"/>
      <w:pPr>
        <w:tabs>
          <w:tab w:val="num" w:pos="360"/>
        </w:tabs>
        <w:ind w:left="340" w:hanging="340"/>
      </w:pPr>
    </w:lvl>
  </w:abstractNum>
  <w:abstractNum w:abstractNumId="18">
    <w:nsid w:val="6E1E3132"/>
    <w:multiLevelType w:val="singleLevel"/>
    <w:tmpl w:val="D8549300"/>
    <w:lvl w:ilvl="0">
      <w:start w:val="1"/>
      <w:numFmt w:val="lowerLetter"/>
      <w:lvlText w:val="%1)"/>
      <w:lvlJc w:val="left"/>
      <w:pPr>
        <w:tabs>
          <w:tab w:val="num" w:pos="360"/>
        </w:tabs>
        <w:ind w:left="340" w:hanging="340"/>
      </w:pPr>
    </w:lvl>
  </w:abstractNum>
  <w:abstractNum w:abstractNumId="19">
    <w:nsid w:val="74AE19A8"/>
    <w:multiLevelType w:val="singleLevel"/>
    <w:tmpl w:val="D8549300"/>
    <w:lvl w:ilvl="0">
      <w:start w:val="1"/>
      <w:numFmt w:val="lowerLetter"/>
      <w:lvlText w:val="%1)"/>
      <w:lvlJc w:val="left"/>
      <w:pPr>
        <w:tabs>
          <w:tab w:val="num" w:pos="360"/>
        </w:tabs>
        <w:ind w:left="340" w:hanging="340"/>
      </w:pPr>
    </w:lvl>
  </w:abstractNum>
  <w:abstractNum w:abstractNumId="20">
    <w:nsid w:val="76810D74"/>
    <w:multiLevelType w:val="hybridMultilevel"/>
    <w:tmpl w:val="8A882966"/>
    <w:lvl w:ilvl="0" w:tplc="9AE859CC">
      <w:start w:val="1"/>
      <w:numFmt w:val="lowerLetter"/>
      <w:lvlText w:val="%1)"/>
      <w:lvlJc w:val="left"/>
      <w:pPr>
        <w:ind w:left="720" w:hanging="360"/>
      </w:pPr>
      <w:rPr>
        <w:rFonts w:ascii="Times New Roman" w:eastAsiaTheme="minorHAnsi"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C74C86"/>
    <w:multiLevelType w:val="hybridMultilevel"/>
    <w:tmpl w:val="802EF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9881A3D"/>
    <w:multiLevelType w:val="hybridMultilevel"/>
    <w:tmpl w:val="933CFA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7BB64314"/>
    <w:multiLevelType w:val="hybridMultilevel"/>
    <w:tmpl w:val="932451C6"/>
    <w:lvl w:ilvl="0" w:tplc="CE1478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D102967"/>
    <w:multiLevelType w:val="singleLevel"/>
    <w:tmpl w:val="04050017"/>
    <w:lvl w:ilvl="0">
      <w:start w:val="1"/>
      <w:numFmt w:val="lowerLetter"/>
      <w:lvlText w:val="%1)"/>
      <w:lvlJc w:val="left"/>
      <w:pPr>
        <w:tabs>
          <w:tab w:val="num" w:pos="360"/>
        </w:tabs>
        <w:ind w:left="360" w:hanging="360"/>
      </w:pPr>
    </w:lvl>
  </w:abstractNum>
  <w:num w:numId="1">
    <w:abstractNumId w:val="14"/>
  </w:num>
  <w:num w:numId="2">
    <w:abstractNumId w:val="24"/>
  </w:num>
  <w:num w:numId="3">
    <w:abstractNumId w:val="17"/>
  </w:num>
  <w:num w:numId="4">
    <w:abstractNumId w:val="19"/>
  </w:num>
  <w:num w:numId="5">
    <w:abstractNumId w:val="5"/>
  </w:num>
  <w:num w:numId="6">
    <w:abstractNumId w:val="0"/>
  </w:num>
  <w:num w:numId="7">
    <w:abstractNumId w:val="7"/>
  </w:num>
  <w:num w:numId="8">
    <w:abstractNumId w:val="18"/>
  </w:num>
  <w:num w:numId="9">
    <w:abstractNumId w:val="23"/>
  </w:num>
  <w:num w:numId="10">
    <w:abstractNumId w:val="11"/>
  </w:num>
  <w:num w:numId="11">
    <w:abstractNumId w:val="10"/>
  </w:num>
  <w:num w:numId="12">
    <w:abstractNumId w:val="21"/>
  </w:num>
  <w:num w:numId="13">
    <w:abstractNumId w:val="8"/>
  </w:num>
  <w:num w:numId="14">
    <w:abstractNumId w:val="1"/>
  </w:num>
  <w:num w:numId="15">
    <w:abstractNumId w:val="16"/>
  </w:num>
  <w:num w:numId="16">
    <w:abstractNumId w:val="12"/>
  </w:num>
  <w:num w:numId="17">
    <w:abstractNumId w:val="4"/>
  </w:num>
  <w:num w:numId="18">
    <w:abstractNumId w:val="13"/>
  </w:num>
  <w:num w:numId="19">
    <w:abstractNumId w:val="15"/>
  </w:num>
  <w:num w:numId="20">
    <w:abstractNumId w:val="20"/>
  </w:num>
  <w:num w:numId="21">
    <w:abstractNumId w:val="3"/>
  </w:num>
  <w:num w:numId="22">
    <w:abstractNumId w:val="6"/>
  </w:num>
  <w:num w:numId="23">
    <w:abstractNumId w:val="22"/>
  </w:num>
  <w:num w:numId="24">
    <w:abstractNumId w:val="2"/>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DA2DFA"/>
    <w:rsid w:val="00002BD4"/>
    <w:rsid w:val="00003713"/>
    <w:rsid w:val="000063EA"/>
    <w:rsid w:val="00014BBC"/>
    <w:rsid w:val="0001644C"/>
    <w:rsid w:val="00025B20"/>
    <w:rsid w:val="000262F7"/>
    <w:rsid w:val="0002672C"/>
    <w:rsid w:val="00032040"/>
    <w:rsid w:val="00032574"/>
    <w:rsid w:val="000341B2"/>
    <w:rsid w:val="00046450"/>
    <w:rsid w:val="00047409"/>
    <w:rsid w:val="0005156C"/>
    <w:rsid w:val="00054009"/>
    <w:rsid w:val="00055484"/>
    <w:rsid w:val="00057472"/>
    <w:rsid w:val="00057943"/>
    <w:rsid w:val="00063634"/>
    <w:rsid w:val="00067A0E"/>
    <w:rsid w:val="00071DE3"/>
    <w:rsid w:val="00073FC7"/>
    <w:rsid w:val="00075468"/>
    <w:rsid w:val="00075AFD"/>
    <w:rsid w:val="000805CF"/>
    <w:rsid w:val="00081336"/>
    <w:rsid w:val="000902F2"/>
    <w:rsid w:val="00096C25"/>
    <w:rsid w:val="000A1225"/>
    <w:rsid w:val="000A33FF"/>
    <w:rsid w:val="000A3860"/>
    <w:rsid w:val="000A4A6B"/>
    <w:rsid w:val="000A4DDB"/>
    <w:rsid w:val="000A51FA"/>
    <w:rsid w:val="000B0FF5"/>
    <w:rsid w:val="000B19D8"/>
    <w:rsid w:val="000B2E3A"/>
    <w:rsid w:val="000B3262"/>
    <w:rsid w:val="000B42DB"/>
    <w:rsid w:val="000C2C98"/>
    <w:rsid w:val="000D0645"/>
    <w:rsid w:val="000D0BE5"/>
    <w:rsid w:val="000D34A4"/>
    <w:rsid w:val="000D6D30"/>
    <w:rsid w:val="000E0E4C"/>
    <w:rsid w:val="000E3699"/>
    <w:rsid w:val="000E3C38"/>
    <w:rsid w:val="000F13C8"/>
    <w:rsid w:val="000F2A44"/>
    <w:rsid w:val="000F3B2F"/>
    <w:rsid w:val="00112ED2"/>
    <w:rsid w:val="00113A65"/>
    <w:rsid w:val="0011619F"/>
    <w:rsid w:val="00116D6F"/>
    <w:rsid w:val="001178C4"/>
    <w:rsid w:val="00127B9F"/>
    <w:rsid w:val="00131066"/>
    <w:rsid w:val="0013479C"/>
    <w:rsid w:val="00143EB0"/>
    <w:rsid w:val="00146288"/>
    <w:rsid w:val="00151127"/>
    <w:rsid w:val="00151B83"/>
    <w:rsid w:val="001523DE"/>
    <w:rsid w:val="00156137"/>
    <w:rsid w:val="00156323"/>
    <w:rsid w:val="001567F2"/>
    <w:rsid w:val="00157B03"/>
    <w:rsid w:val="00163969"/>
    <w:rsid w:val="00164B2E"/>
    <w:rsid w:val="001663B6"/>
    <w:rsid w:val="00175F87"/>
    <w:rsid w:val="0018386C"/>
    <w:rsid w:val="001943E9"/>
    <w:rsid w:val="00195C5F"/>
    <w:rsid w:val="00197641"/>
    <w:rsid w:val="001A1E49"/>
    <w:rsid w:val="001A535F"/>
    <w:rsid w:val="001A5BCA"/>
    <w:rsid w:val="001B00C4"/>
    <w:rsid w:val="001B0151"/>
    <w:rsid w:val="001B01EF"/>
    <w:rsid w:val="001C00B5"/>
    <w:rsid w:val="001C0EC0"/>
    <w:rsid w:val="001C1067"/>
    <w:rsid w:val="001C3162"/>
    <w:rsid w:val="001C6C6A"/>
    <w:rsid w:val="001D21DB"/>
    <w:rsid w:val="001D441C"/>
    <w:rsid w:val="001D6D9E"/>
    <w:rsid w:val="001E0260"/>
    <w:rsid w:val="001E0B0D"/>
    <w:rsid w:val="001E301A"/>
    <w:rsid w:val="001E5CF7"/>
    <w:rsid w:val="001E6780"/>
    <w:rsid w:val="001E7D71"/>
    <w:rsid w:val="001F043D"/>
    <w:rsid w:val="001F202D"/>
    <w:rsid w:val="001F70F3"/>
    <w:rsid w:val="002011D2"/>
    <w:rsid w:val="002012A4"/>
    <w:rsid w:val="002012F3"/>
    <w:rsid w:val="00203F12"/>
    <w:rsid w:val="00204D6B"/>
    <w:rsid w:val="002102F9"/>
    <w:rsid w:val="002131F3"/>
    <w:rsid w:val="00213EDA"/>
    <w:rsid w:val="002220BC"/>
    <w:rsid w:val="00235808"/>
    <w:rsid w:val="0024027D"/>
    <w:rsid w:val="00241176"/>
    <w:rsid w:val="002418D7"/>
    <w:rsid w:val="00244817"/>
    <w:rsid w:val="00245F4F"/>
    <w:rsid w:val="00247463"/>
    <w:rsid w:val="00247503"/>
    <w:rsid w:val="0025172B"/>
    <w:rsid w:val="002574AE"/>
    <w:rsid w:val="002577F5"/>
    <w:rsid w:val="00257C54"/>
    <w:rsid w:val="0026251E"/>
    <w:rsid w:val="00264620"/>
    <w:rsid w:val="002667BB"/>
    <w:rsid w:val="0027339B"/>
    <w:rsid w:val="00283996"/>
    <w:rsid w:val="00284AC9"/>
    <w:rsid w:val="0028632F"/>
    <w:rsid w:val="0029019B"/>
    <w:rsid w:val="00295D64"/>
    <w:rsid w:val="0029711C"/>
    <w:rsid w:val="002A52DB"/>
    <w:rsid w:val="002B74F1"/>
    <w:rsid w:val="002C0E13"/>
    <w:rsid w:val="002C4A0E"/>
    <w:rsid w:val="002C4E36"/>
    <w:rsid w:val="002C5995"/>
    <w:rsid w:val="002C69C2"/>
    <w:rsid w:val="002C7994"/>
    <w:rsid w:val="002D54DE"/>
    <w:rsid w:val="002D5F10"/>
    <w:rsid w:val="002E6091"/>
    <w:rsid w:val="002E7D81"/>
    <w:rsid w:val="002F0DB9"/>
    <w:rsid w:val="002F2535"/>
    <w:rsid w:val="002F4F09"/>
    <w:rsid w:val="002F566E"/>
    <w:rsid w:val="00301EBB"/>
    <w:rsid w:val="003042E5"/>
    <w:rsid w:val="003069D9"/>
    <w:rsid w:val="00312FFA"/>
    <w:rsid w:val="003200D1"/>
    <w:rsid w:val="00324CEB"/>
    <w:rsid w:val="00330A75"/>
    <w:rsid w:val="00331CDB"/>
    <w:rsid w:val="00336D0C"/>
    <w:rsid w:val="00341BD5"/>
    <w:rsid w:val="00344A09"/>
    <w:rsid w:val="00345D44"/>
    <w:rsid w:val="00345EEF"/>
    <w:rsid w:val="00351230"/>
    <w:rsid w:val="00352352"/>
    <w:rsid w:val="00353F0C"/>
    <w:rsid w:val="00353FD8"/>
    <w:rsid w:val="00357739"/>
    <w:rsid w:val="003630C2"/>
    <w:rsid w:val="00364996"/>
    <w:rsid w:val="00366439"/>
    <w:rsid w:val="003730FC"/>
    <w:rsid w:val="00375B49"/>
    <w:rsid w:val="003763F3"/>
    <w:rsid w:val="003808C3"/>
    <w:rsid w:val="00380913"/>
    <w:rsid w:val="0038117F"/>
    <w:rsid w:val="0038166F"/>
    <w:rsid w:val="00382535"/>
    <w:rsid w:val="00382B87"/>
    <w:rsid w:val="0038748D"/>
    <w:rsid w:val="00390E7B"/>
    <w:rsid w:val="00394C76"/>
    <w:rsid w:val="00394FB5"/>
    <w:rsid w:val="003A1DD6"/>
    <w:rsid w:val="003A67E4"/>
    <w:rsid w:val="003A74BE"/>
    <w:rsid w:val="003B00D0"/>
    <w:rsid w:val="003B0E17"/>
    <w:rsid w:val="003B3633"/>
    <w:rsid w:val="003B46AF"/>
    <w:rsid w:val="003B660A"/>
    <w:rsid w:val="003C54A3"/>
    <w:rsid w:val="003C70FF"/>
    <w:rsid w:val="003D028D"/>
    <w:rsid w:val="003D2F93"/>
    <w:rsid w:val="003D3AA2"/>
    <w:rsid w:val="003D3D86"/>
    <w:rsid w:val="003E0314"/>
    <w:rsid w:val="003E1ED6"/>
    <w:rsid w:val="003E6E55"/>
    <w:rsid w:val="003F3F46"/>
    <w:rsid w:val="003F6652"/>
    <w:rsid w:val="00405563"/>
    <w:rsid w:val="00406428"/>
    <w:rsid w:val="00410283"/>
    <w:rsid w:val="00413651"/>
    <w:rsid w:val="00413911"/>
    <w:rsid w:val="00420C41"/>
    <w:rsid w:val="00421282"/>
    <w:rsid w:val="00421C3D"/>
    <w:rsid w:val="00423D88"/>
    <w:rsid w:val="0042468B"/>
    <w:rsid w:val="00424C70"/>
    <w:rsid w:val="00426F5A"/>
    <w:rsid w:val="0043204F"/>
    <w:rsid w:val="00434052"/>
    <w:rsid w:val="004349D5"/>
    <w:rsid w:val="00435B72"/>
    <w:rsid w:val="0043740C"/>
    <w:rsid w:val="004432DA"/>
    <w:rsid w:val="004505D0"/>
    <w:rsid w:val="00451641"/>
    <w:rsid w:val="00452D29"/>
    <w:rsid w:val="00453017"/>
    <w:rsid w:val="004535EE"/>
    <w:rsid w:val="00456B66"/>
    <w:rsid w:val="0046169B"/>
    <w:rsid w:val="004669A3"/>
    <w:rsid w:val="00476B2A"/>
    <w:rsid w:val="0048054F"/>
    <w:rsid w:val="004840CF"/>
    <w:rsid w:val="004855BC"/>
    <w:rsid w:val="00487D5B"/>
    <w:rsid w:val="0049086F"/>
    <w:rsid w:val="0049411D"/>
    <w:rsid w:val="0049451A"/>
    <w:rsid w:val="0049604D"/>
    <w:rsid w:val="004969B8"/>
    <w:rsid w:val="004A23D4"/>
    <w:rsid w:val="004A7F1E"/>
    <w:rsid w:val="004B19EA"/>
    <w:rsid w:val="004B1B44"/>
    <w:rsid w:val="004B210B"/>
    <w:rsid w:val="004B2903"/>
    <w:rsid w:val="004B3E3D"/>
    <w:rsid w:val="004B53AA"/>
    <w:rsid w:val="004B6538"/>
    <w:rsid w:val="004C5AE8"/>
    <w:rsid w:val="004E0F2A"/>
    <w:rsid w:val="004E5289"/>
    <w:rsid w:val="00503233"/>
    <w:rsid w:val="005056CE"/>
    <w:rsid w:val="00507C44"/>
    <w:rsid w:val="00512B87"/>
    <w:rsid w:val="00512DBE"/>
    <w:rsid w:val="005134AD"/>
    <w:rsid w:val="0052682C"/>
    <w:rsid w:val="00526C69"/>
    <w:rsid w:val="0053660E"/>
    <w:rsid w:val="005435D8"/>
    <w:rsid w:val="00545AE6"/>
    <w:rsid w:val="00547773"/>
    <w:rsid w:val="00550FF9"/>
    <w:rsid w:val="00553150"/>
    <w:rsid w:val="00560C47"/>
    <w:rsid w:val="00565282"/>
    <w:rsid w:val="00570EC4"/>
    <w:rsid w:val="00581797"/>
    <w:rsid w:val="00587B9C"/>
    <w:rsid w:val="005A387C"/>
    <w:rsid w:val="005A40D6"/>
    <w:rsid w:val="005A4568"/>
    <w:rsid w:val="005A64D9"/>
    <w:rsid w:val="005B0B4F"/>
    <w:rsid w:val="005B2C34"/>
    <w:rsid w:val="005B698C"/>
    <w:rsid w:val="005C0CFA"/>
    <w:rsid w:val="005C20C0"/>
    <w:rsid w:val="005C3643"/>
    <w:rsid w:val="005D038D"/>
    <w:rsid w:val="005D78F5"/>
    <w:rsid w:val="005E30E1"/>
    <w:rsid w:val="005E4338"/>
    <w:rsid w:val="005E45B3"/>
    <w:rsid w:val="005E48CB"/>
    <w:rsid w:val="005E6DEF"/>
    <w:rsid w:val="005F6D31"/>
    <w:rsid w:val="0060311C"/>
    <w:rsid w:val="00610567"/>
    <w:rsid w:val="00617135"/>
    <w:rsid w:val="0062007A"/>
    <w:rsid w:val="006215A9"/>
    <w:rsid w:val="00624CDB"/>
    <w:rsid w:val="00625191"/>
    <w:rsid w:val="00626B6D"/>
    <w:rsid w:val="006325CA"/>
    <w:rsid w:val="0063452D"/>
    <w:rsid w:val="00634F23"/>
    <w:rsid w:val="00637544"/>
    <w:rsid w:val="00640F49"/>
    <w:rsid w:val="0064244B"/>
    <w:rsid w:val="00643459"/>
    <w:rsid w:val="006457F3"/>
    <w:rsid w:val="0065387C"/>
    <w:rsid w:val="00653B38"/>
    <w:rsid w:val="00653C27"/>
    <w:rsid w:val="00660CE5"/>
    <w:rsid w:val="00664833"/>
    <w:rsid w:val="006657B0"/>
    <w:rsid w:val="00676A96"/>
    <w:rsid w:val="00684D45"/>
    <w:rsid w:val="00685615"/>
    <w:rsid w:val="00690D5F"/>
    <w:rsid w:val="00692262"/>
    <w:rsid w:val="00692B4F"/>
    <w:rsid w:val="0069412E"/>
    <w:rsid w:val="006971AB"/>
    <w:rsid w:val="006A591B"/>
    <w:rsid w:val="006A7547"/>
    <w:rsid w:val="006A7DD4"/>
    <w:rsid w:val="006C194E"/>
    <w:rsid w:val="006C3FA2"/>
    <w:rsid w:val="006C5AEA"/>
    <w:rsid w:val="006D039D"/>
    <w:rsid w:val="006D5459"/>
    <w:rsid w:val="006D758D"/>
    <w:rsid w:val="006D7FD3"/>
    <w:rsid w:val="006E39AF"/>
    <w:rsid w:val="006E5962"/>
    <w:rsid w:val="006F0496"/>
    <w:rsid w:val="006F4606"/>
    <w:rsid w:val="006F4808"/>
    <w:rsid w:val="00717076"/>
    <w:rsid w:val="00721C6A"/>
    <w:rsid w:val="00723EF2"/>
    <w:rsid w:val="00724C82"/>
    <w:rsid w:val="00726E6A"/>
    <w:rsid w:val="007353AC"/>
    <w:rsid w:val="00740B6A"/>
    <w:rsid w:val="0074701C"/>
    <w:rsid w:val="0074721D"/>
    <w:rsid w:val="007477CA"/>
    <w:rsid w:val="007531D9"/>
    <w:rsid w:val="007544E0"/>
    <w:rsid w:val="00766444"/>
    <w:rsid w:val="00771E80"/>
    <w:rsid w:val="007746B6"/>
    <w:rsid w:val="00782ED4"/>
    <w:rsid w:val="00784381"/>
    <w:rsid w:val="007845D5"/>
    <w:rsid w:val="00785D6D"/>
    <w:rsid w:val="007A2291"/>
    <w:rsid w:val="007A3A04"/>
    <w:rsid w:val="007A476E"/>
    <w:rsid w:val="007A7091"/>
    <w:rsid w:val="007B29F4"/>
    <w:rsid w:val="007B7635"/>
    <w:rsid w:val="007B7A33"/>
    <w:rsid w:val="007B7F5D"/>
    <w:rsid w:val="007C0318"/>
    <w:rsid w:val="007C0714"/>
    <w:rsid w:val="007C1636"/>
    <w:rsid w:val="007C252E"/>
    <w:rsid w:val="007C2B0D"/>
    <w:rsid w:val="007C3511"/>
    <w:rsid w:val="007C657B"/>
    <w:rsid w:val="007C72E3"/>
    <w:rsid w:val="007D0B3D"/>
    <w:rsid w:val="007D5FC7"/>
    <w:rsid w:val="007E5B96"/>
    <w:rsid w:val="007E6FB5"/>
    <w:rsid w:val="007F04E8"/>
    <w:rsid w:val="007F18CF"/>
    <w:rsid w:val="007F1F6A"/>
    <w:rsid w:val="007F60F3"/>
    <w:rsid w:val="007F6753"/>
    <w:rsid w:val="007F69EA"/>
    <w:rsid w:val="008011EA"/>
    <w:rsid w:val="00802EB7"/>
    <w:rsid w:val="00803AC2"/>
    <w:rsid w:val="00803D5C"/>
    <w:rsid w:val="0080494E"/>
    <w:rsid w:val="008053BD"/>
    <w:rsid w:val="008063F2"/>
    <w:rsid w:val="008078D4"/>
    <w:rsid w:val="00815722"/>
    <w:rsid w:val="00815924"/>
    <w:rsid w:val="00821404"/>
    <w:rsid w:val="00823042"/>
    <w:rsid w:val="00825002"/>
    <w:rsid w:val="0082621A"/>
    <w:rsid w:val="00832FF3"/>
    <w:rsid w:val="008406F1"/>
    <w:rsid w:val="008436A2"/>
    <w:rsid w:val="00845A8B"/>
    <w:rsid w:val="00847667"/>
    <w:rsid w:val="00852FB7"/>
    <w:rsid w:val="0085363F"/>
    <w:rsid w:val="0085569A"/>
    <w:rsid w:val="0085634B"/>
    <w:rsid w:val="00862EE2"/>
    <w:rsid w:val="00875390"/>
    <w:rsid w:val="0088295D"/>
    <w:rsid w:val="00886149"/>
    <w:rsid w:val="00891C6A"/>
    <w:rsid w:val="00893323"/>
    <w:rsid w:val="008A4263"/>
    <w:rsid w:val="008A61E8"/>
    <w:rsid w:val="008A6D4B"/>
    <w:rsid w:val="008B18B7"/>
    <w:rsid w:val="008B1AAB"/>
    <w:rsid w:val="008B215E"/>
    <w:rsid w:val="008B7AA8"/>
    <w:rsid w:val="008C04A2"/>
    <w:rsid w:val="008D0165"/>
    <w:rsid w:val="008D1B11"/>
    <w:rsid w:val="008D45AE"/>
    <w:rsid w:val="008D5446"/>
    <w:rsid w:val="008D6D5C"/>
    <w:rsid w:val="008E67AB"/>
    <w:rsid w:val="008E6AA3"/>
    <w:rsid w:val="008F0139"/>
    <w:rsid w:val="008F1D5D"/>
    <w:rsid w:val="008F2DB6"/>
    <w:rsid w:val="008F3EA9"/>
    <w:rsid w:val="00901B65"/>
    <w:rsid w:val="00903511"/>
    <w:rsid w:val="00903D55"/>
    <w:rsid w:val="0090415A"/>
    <w:rsid w:val="00910ACE"/>
    <w:rsid w:val="00911469"/>
    <w:rsid w:val="00924EA5"/>
    <w:rsid w:val="0093161F"/>
    <w:rsid w:val="009332C9"/>
    <w:rsid w:val="00934BAF"/>
    <w:rsid w:val="0094284A"/>
    <w:rsid w:val="00946F93"/>
    <w:rsid w:val="009475E7"/>
    <w:rsid w:val="0095195E"/>
    <w:rsid w:val="00953DA8"/>
    <w:rsid w:val="00961A49"/>
    <w:rsid w:val="0097156F"/>
    <w:rsid w:val="009730C0"/>
    <w:rsid w:val="00974960"/>
    <w:rsid w:val="00976D78"/>
    <w:rsid w:val="00987D6A"/>
    <w:rsid w:val="009916B2"/>
    <w:rsid w:val="00991A2D"/>
    <w:rsid w:val="009948AF"/>
    <w:rsid w:val="009950F4"/>
    <w:rsid w:val="00996530"/>
    <w:rsid w:val="009A3D58"/>
    <w:rsid w:val="009A478E"/>
    <w:rsid w:val="009A5856"/>
    <w:rsid w:val="009A5B4A"/>
    <w:rsid w:val="009A6BF2"/>
    <w:rsid w:val="009B2CA7"/>
    <w:rsid w:val="009B5AC6"/>
    <w:rsid w:val="009B7176"/>
    <w:rsid w:val="009B778C"/>
    <w:rsid w:val="009C0C9F"/>
    <w:rsid w:val="009C428A"/>
    <w:rsid w:val="009D3844"/>
    <w:rsid w:val="009D63F2"/>
    <w:rsid w:val="009D6B71"/>
    <w:rsid w:val="009E15CA"/>
    <w:rsid w:val="009E5632"/>
    <w:rsid w:val="009E5A36"/>
    <w:rsid w:val="009E5C81"/>
    <w:rsid w:val="009E79A0"/>
    <w:rsid w:val="009F0989"/>
    <w:rsid w:val="009F34CE"/>
    <w:rsid w:val="009F7FDD"/>
    <w:rsid w:val="00A06D23"/>
    <w:rsid w:val="00A07026"/>
    <w:rsid w:val="00A11E31"/>
    <w:rsid w:val="00A13E39"/>
    <w:rsid w:val="00A145FD"/>
    <w:rsid w:val="00A178A6"/>
    <w:rsid w:val="00A21282"/>
    <w:rsid w:val="00A25662"/>
    <w:rsid w:val="00A41015"/>
    <w:rsid w:val="00A415C9"/>
    <w:rsid w:val="00A438E9"/>
    <w:rsid w:val="00A461CD"/>
    <w:rsid w:val="00A575CE"/>
    <w:rsid w:val="00A602BF"/>
    <w:rsid w:val="00A66555"/>
    <w:rsid w:val="00A66ED8"/>
    <w:rsid w:val="00A71397"/>
    <w:rsid w:val="00A75735"/>
    <w:rsid w:val="00A76190"/>
    <w:rsid w:val="00A802A9"/>
    <w:rsid w:val="00A80F88"/>
    <w:rsid w:val="00A82307"/>
    <w:rsid w:val="00A8233D"/>
    <w:rsid w:val="00A875FA"/>
    <w:rsid w:val="00A94177"/>
    <w:rsid w:val="00A96F1D"/>
    <w:rsid w:val="00AA0895"/>
    <w:rsid w:val="00AA2969"/>
    <w:rsid w:val="00AA3232"/>
    <w:rsid w:val="00AA3790"/>
    <w:rsid w:val="00AA5A1D"/>
    <w:rsid w:val="00AB300B"/>
    <w:rsid w:val="00AB68D2"/>
    <w:rsid w:val="00AC045A"/>
    <w:rsid w:val="00AC070D"/>
    <w:rsid w:val="00AC2C6C"/>
    <w:rsid w:val="00AC32FC"/>
    <w:rsid w:val="00AC4EC2"/>
    <w:rsid w:val="00AC6995"/>
    <w:rsid w:val="00AD3FFD"/>
    <w:rsid w:val="00AD6D97"/>
    <w:rsid w:val="00AD7E6F"/>
    <w:rsid w:val="00AE0EB2"/>
    <w:rsid w:val="00AE384F"/>
    <w:rsid w:val="00AE638E"/>
    <w:rsid w:val="00AE704A"/>
    <w:rsid w:val="00AF4555"/>
    <w:rsid w:val="00B030DE"/>
    <w:rsid w:val="00B03CE1"/>
    <w:rsid w:val="00B04DA3"/>
    <w:rsid w:val="00B04F91"/>
    <w:rsid w:val="00B1771F"/>
    <w:rsid w:val="00B209F4"/>
    <w:rsid w:val="00B21F9C"/>
    <w:rsid w:val="00B27784"/>
    <w:rsid w:val="00B278C5"/>
    <w:rsid w:val="00B27DEA"/>
    <w:rsid w:val="00B45373"/>
    <w:rsid w:val="00B6743A"/>
    <w:rsid w:val="00B74986"/>
    <w:rsid w:val="00B83272"/>
    <w:rsid w:val="00B91FEA"/>
    <w:rsid w:val="00B926E0"/>
    <w:rsid w:val="00B94306"/>
    <w:rsid w:val="00BA0C55"/>
    <w:rsid w:val="00BB405D"/>
    <w:rsid w:val="00BB4162"/>
    <w:rsid w:val="00BB5725"/>
    <w:rsid w:val="00BC2416"/>
    <w:rsid w:val="00BC2620"/>
    <w:rsid w:val="00BC7D82"/>
    <w:rsid w:val="00BE3674"/>
    <w:rsid w:val="00BE7177"/>
    <w:rsid w:val="00BE721B"/>
    <w:rsid w:val="00BF209F"/>
    <w:rsid w:val="00BF309D"/>
    <w:rsid w:val="00BF70C8"/>
    <w:rsid w:val="00BF7C7A"/>
    <w:rsid w:val="00C04079"/>
    <w:rsid w:val="00C05B32"/>
    <w:rsid w:val="00C07104"/>
    <w:rsid w:val="00C14E20"/>
    <w:rsid w:val="00C163DA"/>
    <w:rsid w:val="00C2211C"/>
    <w:rsid w:val="00C230A9"/>
    <w:rsid w:val="00C238F7"/>
    <w:rsid w:val="00C2666C"/>
    <w:rsid w:val="00C36827"/>
    <w:rsid w:val="00C44A4A"/>
    <w:rsid w:val="00C5072C"/>
    <w:rsid w:val="00C55FF5"/>
    <w:rsid w:val="00C57AB4"/>
    <w:rsid w:val="00C57BA1"/>
    <w:rsid w:val="00C63727"/>
    <w:rsid w:val="00C65291"/>
    <w:rsid w:val="00C658A9"/>
    <w:rsid w:val="00C6674D"/>
    <w:rsid w:val="00C70027"/>
    <w:rsid w:val="00C70770"/>
    <w:rsid w:val="00C71F11"/>
    <w:rsid w:val="00C72FC9"/>
    <w:rsid w:val="00C74B60"/>
    <w:rsid w:val="00C85822"/>
    <w:rsid w:val="00C86605"/>
    <w:rsid w:val="00CB11EF"/>
    <w:rsid w:val="00CB30D9"/>
    <w:rsid w:val="00CC20C2"/>
    <w:rsid w:val="00CC454D"/>
    <w:rsid w:val="00CD0B62"/>
    <w:rsid w:val="00CD3C1B"/>
    <w:rsid w:val="00CD6B69"/>
    <w:rsid w:val="00CE0B80"/>
    <w:rsid w:val="00CE26AC"/>
    <w:rsid w:val="00CE29CF"/>
    <w:rsid w:val="00CE2A26"/>
    <w:rsid w:val="00CE4BD1"/>
    <w:rsid w:val="00CE5763"/>
    <w:rsid w:val="00CF4020"/>
    <w:rsid w:val="00CF7A96"/>
    <w:rsid w:val="00D0097F"/>
    <w:rsid w:val="00D02267"/>
    <w:rsid w:val="00D051DE"/>
    <w:rsid w:val="00D07F6C"/>
    <w:rsid w:val="00D148B6"/>
    <w:rsid w:val="00D16E25"/>
    <w:rsid w:val="00D20671"/>
    <w:rsid w:val="00D20DF7"/>
    <w:rsid w:val="00D236B8"/>
    <w:rsid w:val="00D32915"/>
    <w:rsid w:val="00D35982"/>
    <w:rsid w:val="00D41A12"/>
    <w:rsid w:val="00D4207E"/>
    <w:rsid w:val="00D4285A"/>
    <w:rsid w:val="00D42DD0"/>
    <w:rsid w:val="00D435A8"/>
    <w:rsid w:val="00D45E68"/>
    <w:rsid w:val="00D47CAD"/>
    <w:rsid w:val="00D51760"/>
    <w:rsid w:val="00D5276D"/>
    <w:rsid w:val="00D527C8"/>
    <w:rsid w:val="00D61B68"/>
    <w:rsid w:val="00D64253"/>
    <w:rsid w:val="00D6706D"/>
    <w:rsid w:val="00D70771"/>
    <w:rsid w:val="00D71A08"/>
    <w:rsid w:val="00D851A7"/>
    <w:rsid w:val="00D876B9"/>
    <w:rsid w:val="00D97D0E"/>
    <w:rsid w:val="00DA0264"/>
    <w:rsid w:val="00DA2DFA"/>
    <w:rsid w:val="00DA3404"/>
    <w:rsid w:val="00DA348F"/>
    <w:rsid w:val="00DA7D03"/>
    <w:rsid w:val="00DB3C34"/>
    <w:rsid w:val="00DB4CDA"/>
    <w:rsid w:val="00DC3C2A"/>
    <w:rsid w:val="00DC4032"/>
    <w:rsid w:val="00DC6007"/>
    <w:rsid w:val="00DC6805"/>
    <w:rsid w:val="00DD06C8"/>
    <w:rsid w:val="00DD29BE"/>
    <w:rsid w:val="00DD4E59"/>
    <w:rsid w:val="00DD5A06"/>
    <w:rsid w:val="00DE1490"/>
    <w:rsid w:val="00DE69DC"/>
    <w:rsid w:val="00DF17F3"/>
    <w:rsid w:val="00DF3E46"/>
    <w:rsid w:val="00DF5063"/>
    <w:rsid w:val="00E04905"/>
    <w:rsid w:val="00E066DB"/>
    <w:rsid w:val="00E06FF2"/>
    <w:rsid w:val="00E1076E"/>
    <w:rsid w:val="00E11FCD"/>
    <w:rsid w:val="00E25163"/>
    <w:rsid w:val="00E31C06"/>
    <w:rsid w:val="00E41096"/>
    <w:rsid w:val="00E51064"/>
    <w:rsid w:val="00E512CA"/>
    <w:rsid w:val="00E52703"/>
    <w:rsid w:val="00E73AF9"/>
    <w:rsid w:val="00E74302"/>
    <w:rsid w:val="00E81A1B"/>
    <w:rsid w:val="00E83ECC"/>
    <w:rsid w:val="00E85887"/>
    <w:rsid w:val="00E873A8"/>
    <w:rsid w:val="00E92D59"/>
    <w:rsid w:val="00E92FA3"/>
    <w:rsid w:val="00E94FE9"/>
    <w:rsid w:val="00E9689D"/>
    <w:rsid w:val="00E96BA3"/>
    <w:rsid w:val="00EA2DAB"/>
    <w:rsid w:val="00EA724C"/>
    <w:rsid w:val="00EB08BC"/>
    <w:rsid w:val="00EB1065"/>
    <w:rsid w:val="00EB16E7"/>
    <w:rsid w:val="00EB28D1"/>
    <w:rsid w:val="00EB2A20"/>
    <w:rsid w:val="00EB4CDC"/>
    <w:rsid w:val="00EC3519"/>
    <w:rsid w:val="00EC4968"/>
    <w:rsid w:val="00EC7550"/>
    <w:rsid w:val="00EC7FE0"/>
    <w:rsid w:val="00ED0AEE"/>
    <w:rsid w:val="00ED184A"/>
    <w:rsid w:val="00ED24EC"/>
    <w:rsid w:val="00ED2C3F"/>
    <w:rsid w:val="00ED4BF8"/>
    <w:rsid w:val="00EE002C"/>
    <w:rsid w:val="00EE0CDC"/>
    <w:rsid w:val="00EE0EDE"/>
    <w:rsid w:val="00EF18E4"/>
    <w:rsid w:val="00EF1AAC"/>
    <w:rsid w:val="00EF401E"/>
    <w:rsid w:val="00F00065"/>
    <w:rsid w:val="00F07BBC"/>
    <w:rsid w:val="00F11671"/>
    <w:rsid w:val="00F138C5"/>
    <w:rsid w:val="00F14090"/>
    <w:rsid w:val="00F1494B"/>
    <w:rsid w:val="00F15AF9"/>
    <w:rsid w:val="00F2316E"/>
    <w:rsid w:val="00F3484E"/>
    <w:rsid w:val="00F36768"/>
    <w:rsid w:val="00F37C07"/>
    <w:rsid w:val="00F409AE"/>
    <w:rsid w:val="00F40C21"/>
    <w:rsid w:val="00F42283"/>
    <w:rsid w:val="00F429A1"/>
    <w:rsid w:val="00F42B8A"/>
    <w:rsid w:val="00F44048"/>
    <w:rsid w:val="00F47F04"/>
    <w:rsid w:val="00F521BA"/>
    <w:rsid w:val="00F52DF3"/>
    <w:rsid w:val="00F54910"/>
    <w:rsid w:val="00F56297"/>
    <w:rsid w:val="00F63218"/>
    <w:rsid w:val="00F6412E"/>
    <w:rsid w:val="00F6544C"/>
    <w:rsid w:val="00F67729"/>
    <w:rsid w:val="00F7007A"/>
    <w:rsid w:val="00F80D51"/>
    <w:rsid w:val="00F90AE9"/>
    <w:rsid w:val="00F9193E"/>
    <w:rsid w:val="00F91D4F"/>
    <w:rsid w:val="00FA09E2"/>
    <w:rsid w:val="00FA1300"/>
    <w:rsid w:val="00FA27FF"/>
    <w:rsid w:val="00FA5344"/>
    <w:rsid w:val="00FA78D3"/>
    <w:rsid w:val="00FA7ADA"/>
    <w:rsid w:val="00FB3E8D"/>
    <w:rsid w:val="00FB4A0E"/>
    <w:rsid w:val="00FB75B6"/>
    <w:rsid w:val="00FC0F0F"/>
    <w:rsid w:val="00FC1DA2"/>
    <w:rsid w:val="00FC3E7F"/>
    <w:rsid w:val="00FC457B"/>
    <w:rsid w:val="00FC60E5"/>
    <w:rsid w:val="00FC7741"/>
    <w:rsid w:val="00FE1502"/>
    <w:rsid w:val="00FE2E42"/>
    <w:rsid w:val="00FE38E1"/>
    <w:rsid w:val="00FE5675"/>
    <w:rsid w:val="00FF0F1F"/>
    <w:rsid w:val="00FF158B"/>
    <w:rsid w:val="00FF2899"/>
    <w:rsid w:val="00FF30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596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2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2DFA"/>
  </w:style>
  <w:style w:type="paragraph" w:styleId="Zpat">
    <w:name w:val="footer"/>
    <w:basedOn w:val="Normln"/>
    <w:link w:val="ZpatChar"/>
    <w:uiPriority w:val="99"/>
    <w:unhideWhenUsed/>
    <w:rsid w:val="00DA2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A2DFA"/>
  </w:style>
  <w:style w:type="paragraph" w:styleId="Textbubliny">
    <w:name w:val="Balloon Text"/>
    <w:basedOn w:val="Normln"/>
    <w:link w:val="TextbublinyChar"/>
    <w:uiPriority w:val="99"/>
    <w:semiHidden/>
    <w:unhideWhenUsed/>
    <w:rsid w:val="00DA2D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2DFA"/>
    <w:rPr>
      <w:rFonts w:ascii="Tahoma" w:hAnsi="Tahoma" w:cs="Tahoma"/>
      <w:sz w:val="16"/>
      <w:szCs w:val="16"/>
    </w:rPr>
  </w:style>
  <w:style w:type="character" w:styleId="Hypertextovodkaz">
    <w:name w:val="Hyperlink"/>
    <w:basedOn w:val="Standardnpsmoodstavce"/>
    <w:uiPriority w:val="99"/>
    <w:unhideWhenUsed/>
    <w:rsid w:val="00D148B6"/>
    <w:rPr>
      <w:color w:val="0000FF" w:themeColor="hyperlink"/>
      <w:u w:val="single"/>
    </w:rPr>
  </w:style>
  <w:style w:type="paragraph" w:styleId="Odstavecseseznamem">
    <w:name w:val="List Paragraph"/>
    <w:basedOn w:val="Normln"/>
    <w:uiPriority w:val="34"/>
    <w:qFormat/>
    <w:rsid w:val="004B1B44"/>
    <w:pPr>
      <w:ind w:left="720"/>
      <w:contextualSpacing/>
    </w:pPr>
  </w:style>
  <w:style w:type="table" w:styleId="Mkatabulky">
    <w:name w:val="Table Grid"/>
    <w:basedOn w:val="Normlntabulka"/>
    <w:uiPriority w:val="59"/>
    <w:rsid w:val="00D20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Standardnpsmoodstavce"/>
    <w:uiPriority w:val="99"/>
    <w:semiHidden/>
    <w:rsid w:val="00DE1490"/>
    <w:rPr>
      <w:color w:val="808080"/>
    </w:rPr>
  </w:style>
  <w:style w:type="paragraph" w:customStyle="1" w:styleId="Bntextrga">
    <w:name w:val="Běžný text ríga"/>
    <w:basedOn w:val="Normln"/>
    <w:link w:val="BntextrgaChar"/>
    <w:qFormat/>
    <w:rsid w:val="003F6652"/>
    <w:rPr>
      <w:rFonts w:ascii="Times New Roman" w:hAnsi="Times New Roman"/>
      <w:sz w:val="24"/>
    </w:rPr>
  </w:style>
  <w:style w:type="character" w:customStyle="1" w:styleId="BntextrgaChar">
    <w:name w:val="Běžný text ríga Char"/>
    <w:basedOn w:val="Standardnpsmoodstavce"/>
    <w:link w:val="Bntextrga"/>
    <w:rsid w:val="003F665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5247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hyperlink" Target="http://www.sclpx.eu" TargetMode="External"/><Relationship Id="rId1" Type="http://schemas.openxmlformats.org/officeDocument/2006/relationships/hyperlink" Target="mailto:kodejska@gn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3363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4</cp:revision>
  <dcterms:created xsi:type="dcterms:W3CDTF">2013-03-13T14:08:00Z</dcterms:created>
  <dcterms:modified xsi:type="dcterms:W3CDTF">2013-03-13T16:02:00Z</dcterms:modified>
</cp:coreProperties>
</file>