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E8B" w:rsidRDefault="00682E8B" w:rsidP="00B80021">
      <w:pPr>
        <w:pStyle w:val="Podkapitola"/>
      </w:pPr>
      <w:bookmarkStart w:id="0" w:name="_Toc429589081"/>
      <w:r w:rsidRPr="00CB328D">
        <w:t>Měření Planckovy konstanty</w:t>
      </w:r>
      <w:bookmarkEnd w:id="0"/>
    </w:p>
    <w:p w:rsidR="00682E8B" w:rsidRDefault="00682E8B" w:rsidP="00682E8B">
      <w:r>
        <w:br/>
      </w:r>
      <w:r w:rsidRPr="00315847">
        <w:rPr>
          <w:rFonts w:ascii="Times New Roman" w:hAnsi="Times New Roman" w:cs="Times New Roman"/>
          <w:sz w:val="24"/>
          <w:szCs w:val="24"/>
        </w:rPr>
        <w:t xml:space="preserve">Online: </w:t>
      </w:r>
      <w:hyperlink r:id="rId5" w:history="1">
        <w:r w:rsidRPr="007E5A22">
          <w:rPr>
            <w:rStyle w:val="Hypertextovodkaz"/>
            <w:rFonts w:ascii="Times New Roman" w:hAnsi="Times New Roman" w:cs="Times New Roman"/>
            <w:sz w:val="24"/>
            <w:szCs w:val="24"/>
          </w:rPr>
          <w:t>http://www.sclpx.eu/lab3R.php?exp=2</w:t>
        </w:r>
      </w:hyperlink>
      <w:r>
        <w:rPr>
          <w:rFonts w:ascii="Times New Roman" w:hAnsi="Times New Roman" w:cs="Times New Roman"/>
          <w:sz w:val="24"/>
          <w:szCs w:val="24"/>
        </w:rPr>
        <w:t xml:space="preserve"> </w:t>
      </w:r>
    </w:p>
    <w:p w:rsidR="00682E8B" w:rsidRDefault="00682E8B" w:rsidP="00682E8B">
      <w:pPr>
        <w:pStyle w:val="Bntextrga"/>
        <w:spacing w:line="360" w:lineRule="auto"/>
        <w:jc w:val="both"/>
      </w:pPr>
      <w:r>
        <w:tab/>
        <w:t xml:space="preserve">Pro stanovení přibližné hodnoty Planckovy konstanty jsme vyšli myšlenkově z experimentu s LED diodami, viz např. </w:t>
      </w:r>
      <w:r>
        <w:rPr>
          <w:lang w:val="en-US"/>
        </w:rPr>
        <w:t>[8], [81]</w:t>
      </w:r>
      <w:r>
        <w:t>, nicméně jsme navrhli jiný vlastní postup, který místo LED diod používá laserová ukazovátka o různých vlnových délkách a místo voltampérové charakteristiky LED diody využíváme</w:t>
      </w:r>
      <w:r w:rsidR="00B363F8">
        <w:t xml:space="preserve"> lineární</w:t>
      </w:r>
      <w:r>
        <w:t xml:space="preserve"> závislosti velikosti napětí na výstupu </w:t>
      </w:r>
      <w:r w:rsidR="00B80021">
        <w:t>solárního článku</w:t>
      </w:r>
      <w:r>
        <w:t xml:space="preserve"> na </w:t>
      </w:r>
      <w:r w:rsidR="00B80021">
        <w:t>napětí laserové diody, kterým j</w:t>
      </w:r>
      <w:r w:rsidR="00B363F8">
        <w:t>e ovlivněna intenzita osvětlení</w:t>
      </w:r>
      <w:r>
        <w:t>.</w:t>
      </w:r>
    </w:p>
    <w:p w:rsidR="00682E8B" w:rsidRDefault="00682E8B" w:rsidP="00682E8B">
      <w:pPr>
        <w:pStyle w:val="Bntextrga"/>
        <w:spacing w:line="360" w:lineRule="auto"/>
        <w:jc w:val="both"/>
      </w:pPr>
      <w:r>
        <w:tab/>
      </w:r>
      <w:r w:rsidR="00B363F8">
        <w:t>Napětí solárního článku</w:t>
      </w:r>
      <w:r>
        <w:t xml:space="preserve"> jsme měřili multimetrem VA18B, který lze pomocí USB portu připojit k počítači. Program PC-Link dodávaný spolu s přístrojem umožňuje nejen on-line vykreslování hodnot měřené veličiny v čase, ale jeho hlavní výhodou je zejména možnost exportu dat ve formátu TXT nebo XLS. </w:t>
      </w:r>
    </w:p>
    <w:p w:rsidR="00D738B0" w:rsidRDefault="00750120" w:rsidP="00682E8B">
      <w:pPr>
        <w:pStyle w:val="Bntextrga"/>
        <w:spacing w:line="360" w:lineRule="auto"/>
        <w:jc w:val="both"/>
        <w:rPr>
          <w:rFonts w:eastAsiaTheme="minorEastAsia"/>
        </w:rPr>
      </w:pPr>
      <w:r>
        <w:tab/>
        <w:t>Solární článek</w:t>
      </w:r>
      <w:r w:rsidR="00A76C50">
        <w:t xml:space="preserve"> (SČ)</w:t>
      </w:r>
      <w:r>
        <w:t xml:space="preserve">, který jsme použili, má typové označení </w:t>
      </w:r>
      <w:r w:rsidR="00252C26">
        <w:t>YH – 26X46 a jeho optimální pracovní bod volt-ampérové charakteristiky, při kterém dosahuje maximálního výkonu</w:t>
      </w:r>
      <w:r w:rsidR="00D738B0">
        <w:t>,</w:t>
      </w:r>
      <w:r w:rsidR="00252C26">
        <w:t xml:space="preserve"> odpovídá hodnotám </w:t>
      </w:r>
      <m:oMath>
        <m:sSub>
          <m:sSubPr>
            <m:ctrlPr>
              <w:rPr>
                <w:rFonts w:ascii="Cambria Math" w:hAnsi="Cambria Math"/>
                <w:i/>
              </w:rPr>
            </m:ctrlPr>
          </m:sSubPr>
          <m:e>
            <m:r>
              <w:rPr>
                <w:rFonts w:ascii="Cambria Math" w:hAnsi="Cambria Math"/>
              </w:rPr>
              <m:t>U</m:t>
            </m:r>
          </m:e>
          <m:sub>
            <m:r>
              <w:rPr>
                <w:rFonts w:ascii="Cambria Math" w:hAnsi="Cambria Math"/>
              </w:rPr>
              <m:t>m</m:t>
            </m:r>
          </m:sub>
        </m:sSub>
        <m:r>
          <w:rPr>
            <w:rFonts w:ascii="Cambria Math" w:hAnsi="Cambria Math"/>
          </w:rPr>
          <m:t xml:space="preserve">=0,5 </m:t>
        </m:r>
        <m:r>
          <m:rPr>
            <m:sty m:val="p"/>
          </m:rPr>
          <w:rPr>
            <w:rFonts w:ascii="Cambria Math" w:hAnsi="Cambria Math"/>
          </w:rPr>
          <m:t>V</m:t>
        </m:r>
      </m:oMath>
      <w:r w:rsidR="00D738B0">
        <w:rPr>
          <w:rFonts w:eastAsiaTheme="minorEastAsia"/>
        </w:rPr>
        <w:t xml:space="preserve"> a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m</m:t>
            </m:r>
          </m:sub>
        </m:sSub>
        <m:r>
          <w:rPr>
            <w:rFonts w:ascii="Cambria Math" w:eastAsiaTheme="minorEastAsia" w:hAnsi="Cambria Math"/>
          </w:rPr>
          <m:t xml:space="preserve">=100 </m:t>
        </m:r>
        <m:r>
          <m:rPr>
            <m:sty m:val="p"/>
          </m:rPr>
          <w:rPr>
            <w:rFonts w:ascii="Cambria Math" w:eastAsiaTheme="minorEastAsia" w:hAnsi="Cambria Math"/>
          </w:rPr>
          <m:t>mA</m:t>
        </m:r>
      </m:oMath>
      <w:r w:rsidR="00D738B0">
        <w:rPr>
          <w:rFonts w:eastAsiaTheme="minorEastAsia"/>
        </w:rPr>
        <w:t xml:space="preserve">. </w:t>
      </w:r>
    </w:p>
    <w:p w:rsidR="00750120" w:rsidRDefault="00D738B0" w:rsidP="00D738B0">
      <w:pPr>
        <w:pStyle w:val="Bntextrga"/>
        <w:spacing w:line="360" w:lineRule="auto"/>
        <w:ind w:firstLine="708"/>
        <w:jc w:val="both"/>
        <w:rPr>
          <w:rFonts w:eastAsiaTheme="minorEastAsia"/>
        </w:rPr>
      </w:pPr>
      <w:r>
        <w:rPr>
          <w:rFonts w:eastAsiaTheme="minorEastAsia"/>
        </w:rPr>
        <w:t xml:space="preserve">Dalšími důležitými parametry solárního článku je napětí naprázdno (open </w:t>
      </w:r>
      <w:proofErr w:type="spellStart"/>
      <w:r>
        <w:rPr>
          <w:rFonts w:eastAsiaTheme="minorEastAsia"/>
        </w:rPr>
        <w:t>circuit</w:t>
      </w:r>
      <w:proofErr w:type="spellEnd"/>
      <w:r>
        <w:rPr>
          <w:rFonts w:eastAsiaTheme="minorEastAsia"/>
        </w:rPr>
        <w:t xml:space="preserve"> </w:t>
      </w:r>
      <w:proofErr w:type="spellStart"/>
      <w:r>
        <w:rPr>
          <w:rFonts w:eastAsiaTheme="minorEastAsia"/>
        </w:rPr>
        <w:t>voltage</w:t>
      </w:r>
      <w:proofErr w:type="spellEnd"/>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OC</m:t>
            </m:r>
          </m:sub>
        </m:sSub>
      </m:oMath>
      <w:r w:rsidR="00751B42">
        <w:rPr>
          <w:rFonts w:eastAsiaTheme="minorEastAsia"/>
        </w:rPr>
        <w:t>) a zkratový proud (</w:t>
      </w:r>
      <w:proofErr w:type="spellStart"/>
      <w:r w:rsidR="00751B42">
        <w:rPr>
          <w:rFonts w:eastAsiaTheme="minorEastAsia"/>
        </w:rPr>
        <w:t>short</w:t>
      </w:r>
      <w:proofErr w:type="spellEnd"/>
      <w:r w:rsidR="00751B42">
        <w:rPr>
          <w:rFonts w:eastAsiaTheme="minorEastAsia"/>
        </w:rPr>
        <w:t xml:space="preserve"> </w:t>
      </w:r>
      <w:proofErr w:type="spellStart"/>
      <w:r w:rsidR="00751B42">
        <w:rPr>
          <w:rFonts w:eastAsiaTheme="minorEastAsia"/>
        </w:rPr>
        <w:t>circuit</w:t>
      </w:r>
      <w:proofErr w:type="spellEnd"/>
      <w:r w:rsidR="00751B42">
        <w:rPr>
          <w:rFonts w:eastAsiaTheme="minorEastAsia"/>
        </w:rPr>
        <w:t xml:space="preserve"> </w:t>
      </w:r>
      <w:proofErr w:type="spellStart"/>
      <w:r w:rsidR="00751B42">
        <w:rPr>
          <w:rFonts w:eastAsiaTheme="minorEastAsia"/>
        </w:rPr>
        <w:t>current</w:t>
      </w:r>
      <w:proofErr w:type="spellEnd"/>
      <w:r w:rsidR="00751B4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SC</m:t>
            </m:r>
          </m:sub>
        </m:sSub>
      </m:oMath>
      <w:r w:rsidR="00A353AA">
        <w:rPr>
          <w:rFonts w:eastAsiaTheme="minorEastAsia"/>
        </w:rPr>
        <w:t>)</w:t>
      </w:r>
      <w:r w:rsidR="00941415">
        <w:rPr>
          <w:rFonts w:eastAsiaTheme="minorEastAsia"/>
        </w:rPr>
        <w:t>. Voltampérová charakteristika solárního článku a křivka výkonu je zobrazena na obrázku 4.3.1.</w:t>
      </w:r>
    </w:p>
    <w:p w:rsidR="00941415" w:rsidRDefault="00405199" w:rsidP="00941415">
      <w:pPr>
        <w:pStyle w:val="Bntextrga"/>
        <w:spacing w:line="360" w:lineRule="auto"/>
        <w:jc w:val="center"/>
      </w:pPr>
      <w:r>
        <w:rPr>
          <w:noProof/>
          <w:lang w:eastAsia="cs-CZ"/>
        </w:rPr>
        <w:drawing>
          <wp:inline distT="0" distB="0" distL="0" distR="0" wp14:anchorId="0FE63F8E" wp14:editId="0F20DDFD">
            <wp:extent cx="5594400" cy="3265200"/>
            <wp:effectExtent l="0" t="0" r="6350" b="0"/>
            <wp:docPr id="1" name="Obrázek 1" descr="http://www.electronics-lab.com/wp-content/uploads/2013/12/article-2013november-maximizing-output-solar-modules-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ectronics-lab.com/wp-content/uploads/2013/12/article-2013november-maximizing-output-solar-modules-fig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4400" cy="3265200"/>
                    </a:xfrm>
                    <a:prstGeom prst="rect">
                      <a:avLst/>
                    </a:prstGeom>
                    <a:noFill/>
                    <a:ln>
                      <a:noFill/>
                    </a:ln>
                  </pic:spPr>
                </pic:pic>
              </a:graphicData>
            </a:graphic>
          </wp:inline>
        </w:drawing>
      </w:r>
      <w:r>
        <w:br/>
      </w:r>
      <w:r w:rsidRPr="00405199">
        <w:rPr>
          <w:sz w:val="20"/>
          <w:szCs w:val="20"/>
        </w:rPr>
        <w:t>Obrázek 4.3.1 VA charakteristika a křivka výkonu solárního článku</w:t>
      </w:r>
    </w:p>
    <w:p w:rsidR="00FD3850" w:rsidRDefault="001F027B" w:rsidP="00FD3850">
      <w:pPr>
        <w:pStyle w:val="Bntextrga"/>
        <w:spacing w:line="360" w:lineRule="auto"/>
        <w:jc w:val="both"/>
      </w:pPr>
      <w:r>
        <w:lastRenderedPageBreak/>
        <w:t xml:space="preserve">Solární článek má i další charakteristické vlastnosti, jako je např. </w:t>
      </w:r>
      <w:r w:rsidRPr="001F027B">
        <w:rPr>
          <w:b/>
          <w:i/>
        </w:rPr>
        <w:t>spektrální citlivost</w:t>
      </w:r>
      <w:r>
        <w:t xml:space="preserve"> nebo </w:t>
      </w:r>
      <w:r w:rsidRPr="001F027B">
        <w:rPr>
          <w:b/>
          <w:i/>
        </w:rPr>
        <w:t>kvantová účinnost</w:t>
      </w:r>
      <w:r>
        <w:t>. Graf závislosti spektrální citlivosti</w:t>
      </w:r>
      <w:r w:rsidR="0073060E">
        <w:t>, resp. kvantové účinnosti solárního článku</w:t>
      </w:r>
      <w:r>
        <w:t xml:space="preserve"> na vlnové délce dopadajícího světla je na obrázk</w:t>
      </w:r>
      <w:r w:rsidR="0073060E">
        <w:t>u 4.3.2, resp. na obrázku 4.3.3.</w:t>
      </w:r>
      <w:r w:rsidR="00123489">
        <w:t xml:space="preserve"> </w:t>
      </w:r>
    </w:p>
    <w:p w:rsidR="00405199" w:rsidRDefault="00123489" w:rsidP="00AA44D5">
      <w:pPr>
        <w:pStyle w:val="Bntextrga"/>
        <w:spacing w:line="360" w:lineRule="auto"/>
        <w:ind w:firstLine="708"/>
        <w:jc w:val="both"/>
      </w:pPr>
      <w:r>
        <w:t xml:space="preserve">Na obrázku 4.3.2 je vidět, že v rozmezí </w:t>
      </w:r>
      <w:r w:rsidR="00FD3850">
        <w:t xml:space="preserve">400 </w:t>
      </w:r>
      <w:proofErr w:type="spellStart"/>
      <w:r w:rsidR="00FD3850">
        <w:t>nm</w:t>
      </w:r>
      <w:proofErr w:type="spellEnd"/>
      <w:r w:rsidR="00FD3850">
        <w:t xml:space="preserve"> – 600 </w:t>
      </w:r>
      <w:proofErr w:type="spellStart"/>
      <w:r w:rsidR="00FD3850">
        <w:t>nm</w:t>
      </w:r>
      <w:proofErr w:type="spellEnd"/>
      <w:r w:rsidR="00FD3850">
        <w:t xml:space="preserve"> je závislost spektrální citlivosti přibližně lineární. Z obrázku 4.3.3 zase plyne, že vnitřní účinnost je ve výše uvedeném rozsahu vlnových délek téměř konstantní na hodnotě přibližně 98 %.</w:t>
      </w:r>
    </w:p>
    <w:p w:rsidR="0073060E" w:rsidRDefault="0073060E" w:rsidP="0073060E">
      <w:pPr>
        <w:pStyle w:val="Bntextrga"/>
        <w:spacing w:line="360" w:lineRule="auto"/>
        <w:jc w:val="center"/>
      </w:pPr>
      <w:r>
        <w:rPr>
          <w:noProof/>
          <w:lang w:eastAsia="cs-CZ"/>
        </w:rPr>
        <w:drawing>
          <wp:inline distT="0" distB="0" distL="0" distR="0" wp14:anchorId="57D43B3E" wp14:editId="03F19BE9">
            <wp:extent cx="3769200" cy="3031200"/>
            <wp:effectExtent l="0" t="0" r="3175" b="0"/>
            <wp:docPr id="2" name="Obrázek 2" descr="spectral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ctral respon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9200" cy="3031200"/>
                    </a:xfrm>
                    <a:prstGeom prst="rect">
                      <a:avLst/>
                    </a:prstGeom>
                    <a:noFill/>
                    <a:ln>
                      <a:noFill/>
                    </a:ln>
                  </pic:spPr>
                </pic:pic>
              </a:graphicData>
            </a:graphic>
          </wp:inline>
        </w:drawing>
      </w:r>
    </w:p>
    <w:p w:rsidR="00123489" w:rsidRPr="00AA44D5" w:rsidRDefault="0073060E" w:rsidP="00AA44D5">
      <w:pPr>
        <w:pStyle w:val="Bntextrga"/>
        <w:spacing w:line="360" w:lineRule="auto"/>
        <w:jc w:val="center"/>
        <w:rPr>
          <w:sz w:val="20"/>
          <w:szCs w:val="20"/>
        </w:rPr>
      </w:pPr>
      <w:r w:rsidRPr="00405199">
        <w:rPr>
          <w:sz w:val="20"/>
          <w:szCs w:val="20"/>
        </w:rPr>
        <w:t>Obrázek</w:t>
      </w:r>
      <w:r w:rsidR="00A84C35">
        <w:rPr>
          <w:sz w:val="20"/>
          <w:szCs w:val="20"/>
        </w:rPr>
        <w:t xml:space="preserve"> 4.3.2</w:t>
      </w:r>
      <w:r w:rsidRPr="00405199">
        <w:rPr>
          <w:sz w:val="20"/>
          <w:szCs w:val="20"/>
        </w:rPr>
        <w:t xml:space="preserve"> </w:t>
      </w:r>
      <w:r w:rsidR="00A84C35">
        <w:rPr>
          <w:sz w:val="20"/>
          <w:szCs w:val="20"/>
        </w:rPr>
        <w:t>Spektrální citlivost</w:t>
      </w:r>
      <w:r w:rsidRPr="00405199">
        <w:rPr>
          <w:sz w:val="20"/>
          <w:szCs w:val="20"/>
        </w:rPr>
        <w:t xml:space="preserve"> solárního článku</w:t>
      </w:r>
    </w:p>
    <w:p w:rsidR="00B363F8" w:rsidRDefault="00A84C35" w:rsidP="00A84C35">
      <w:pPr>
        <w:pStyle w:val="Bntextrga"/>
        <w:spacing w:line="360" w:lineRule="auto"/>
        <w:jc w:val="center"/>
      </w:pPr>
      <w:r>
        <w:rPr>
          <w:noProof/>
          <w:lang w:eastAsia="cs-CZ"/>
        </w:rPr>
        <w:drawing>
          <wp:inline distT="0" distB="0" distL="0" distR="0">
            <wp:extent cx="3693600" cy="3060000"/>
            <wp:effectExtent l="0" t="0" r="2540" b="7620"/>
            <wp:docPr id="3" name="Obrázek 3" descr="https://upload.wikimedia.org/wikipedia/commons/thumb/a/a6/Solarcellige-en.svg/800px-Solarcellige-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a/a6/Solarcellige-en.svg/800px-Solarcellige-en.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3600" cy="3060000"/>
                    </a:xfrm>
                    <a:prstGeom prst="rect">
                      <a:avLst/>
                    </a:prstGeom>
                    <a:noFill/>
                    <a:ln>
                      <a:noFill/>
                    </a:ln>
                  </pic:spPr>
                </pic:pic>
              </a:graphicData>
            </a:graphic>
          </wp:inline>
        </w:drawing>
      </w:r>
    </w:p>
    <w:p w:rsidR="00A84C35" w:rsidRDefault="00A84C35" w:rsidP="00A84C35">
      <w:pPr>
        <w:pStyle w:val="Bntextrga"/>
        <w:spacing w:line="360" w:lineRule="auto"/>
        <w:jc w:val="center"/>
      </w:pPr>
      <w:r w:rsidRPr="00405199">
        <w:rPr>
          <w:sz w:val="20"/>
          <w:szCs w:val="20"/>
        </w:rPr>
        <w:t>Obrázek</w:t>
      </w:r>
      <w:r>
        <w:rPr>
          <w:sz w:val="20"/>
          <w:szCs w:val="20"/>
        </w:rPr>
        <w:t xml:space="preserve"> 4.3.3</w:t>
      </w:r>
      <w:r w:rsidRPr="00405199">
        <w:rPr>
          <w:sz w:val="20"/>
          <w:szCs w:val="20"/>
        </w:rPr>
        <w:t xml:space="preserve"> </w:t>
      </w:r>
      <w:r w:rsidR="00123489">
        <w:rPr>
          <w:sz w:val="20"/>
          <w:szCs w:val="20"/>
        </w:rPr>
        <w:t>Vnitřní (IQE) a vně</w:t>
      </w:r>
      <w:r>
        <w:rPr>
          <w:sz w:val="20"/>
          <w:szCs w:val="20"/>
        </w:rPr>
        <w:t>jší (EQE)</w:t>
      </w:r>
      <w:r w:rsidR="00123489">
        <w:rPr>
          <w:sz w:val="20"/>
          <w:szCs w:val="20"/>
        </w:rPr>
        <w:t xml:space="preserve"> kvantová účinnost</w:t>
      </w:r>
      <w:r w:rsidRPr="00405199">
        <w:rPr>
          <w:sz w:val="20"/>
          <w:szCs w:val="20"/>
        </w:rPr>
        <w:t xml:space="preserve"> solárního článku</w:t>
      </w:r>
    </w:p>
    <w:p w:rsidR="00682E8B" w:rsidRPr="00224C63" w:rsidRDefault="00682E8B" w:rsidP="00682E8B">
      <w:pPr>
        <w:pStyle w:val="Bntextrga"/>
        <w:spacing w:line="360" w:lineRule="auto"/>
        <w:jc w:val="both"/>
        <w:rPr>
          <w:b/>
        </w:rPr>
      </w:pPr>
      <w:r w:rsidRPr="00224C63">
        <w:rPr>
          <w:b/>
        </w:rPr>
        <w:lastRenderedPageBreak/>
        <w:t>Úvod</w:t>
      </w:r>
    </w:p>
    <w:p w:rsidR="00750120" w:rsidRDefault="00750120" w:rsidP="00682E8B">
      <w:pPr>
        <w:pStyle w:val="Bntextrga"/>
        <w:spacing w:line="360" w:lineRule="auto"/>
        <w:jc w:val="both"/>
      </w:pPr>
      <w:r>
        <w:t>Solární článek je</w:t>
      </w:r>
      <w:r w:rsidR="00AA44D5">
        <w:t xml:space="preserve"> </w:t>
      </w:r>
      <w:r w:rsidR="00890D87">
        <w:t>v zásadě polovodičová dioda (PN přechod), která může být vyrobena z různých materiálů. Nejčastěji používaným materiálem je monokrystalický, polykrystalický nebo amorfní křemík, který je levnou výrobní</w:t>
      </w:r>
      <w:r w:rsidR="001C6E81">
        <w:t xml:space="preserve"> surovinou. Dražší solární články se vyrábí např. ze sloučenin </w:t>
      </w:r>
      <w:proofErr w:type="spellStart"/>
      <w:r w:rsidR="001C6E81">
        <w:t>GaInP</w:t>
      </w:r>
      <w:proofErr w:type="spellEnd"/>
      <w:r w:rsidR="001C6E81">
        <w:t xml:space="preserve">, </w:t>
      </w:r>
      <w:proofErr w:type="spellStart"/>
      <w:r w:rsidR="001C6E81">
        <w:t>CdTe</w:t>
      </w:r>
      <w:proofErr w:type="spellEnd"/>
      <w:r w:rsidR="001C6E81">
        <w:t xml:space="preserve">. </w:t>
      </w:r>
      <w:proofErr w:type="spellStart"/>
      <w:r w:rsidR="001C6E81">
        <w:t>GaAs</w:t>
      </w:r>
      <w:proofErr w:type="spellEnd"/>
      <w:r w:rsidR="001C6E81">
        <w:t xml:space="preserve">, </w:t>
      </w:r>
      <w:proofErr w:type="spellStart"/>
      <w:r w:rsidR="001C6E81">
        <w:t>InP</w:t>
      </w:r>
      <w:proofErr w:type="spellEnd"/>
      <w:r w:rsidR="001C6E81">
        <w:t xml:space="preserve"> nebo </w:t>
      </w:r>
      <w:proofErr w:type="spellStart"/>
      <w:r w:rsidR="001C6E81">
        <w:t>ZnO</w:t>
      </w:r>
      <w:proofErr w:type="spellEnd"/>
      <w:r w:rsidR="001C6E81">
        <w:t>/CIGS. Každý takový polovodič má své vlastní voltampérové charakteristiky</w:t>
      </w:r>
      <w:r w:rsidR="00CB1BCD">
        <w:t>, křivky spektrální citlivosti a další parametry, se kterými je dobré se před vlastním měřením seznámit, protože mohou ovlivnit naměřené hodnoty. Některé polovodičové materiály jsou např. díky nelineární charakteristice</w:t>
      </w:r>
      <w:r w:rsidR="00966A16">
        <w:t xml:space="preserve"> spektrální citlivosti v oblasti viditelného světla pro experiment nevhodné (např. amorfní Si).</w:t>
      </w:r>
    </w:p>
    <w:p w:rsidR="00966A16" w:rsidRDefault="00966A16" w:rsidP="00682E8B">
      <w:pPr>
        <w:pStyle w:val="Bntextrga"/>
        <w:spacing w:line="360" w:lineRule="auto"/>
        <w:jc w:val="both"/>
      </w:pPr>
      <w:r>
        <w:t xml:space="preserve">Zatímco vnější fotoelektrický jev je vyvolán dopadem světla o určité mezní vlnové délce, resp. frekvenci na povrch kovu, ze kterého může uvolnit elektron, v případě polovodičů se jedná o tzv. </w:t>
      </w:r>
      <w:r w:rsidRPr="00966A16">
        <w:rPr>
          <w:b/>
          <w:i/>
        </w:rPr>
        <w:t>vnitřní fotoelektrický jev</w:t>
      </w:r>
      <w:r>
        <w:t xml:space="preserve">. </w:t>
      </w:r>
    </w:p>
    <w:p w:rsidR="004D29A6" w:rsidRDefault="00FF3A7D" w:rsidP="00682E8B">
      <w:pPr>
        <w:pStyle w:val="Bntextrga"/>
        <w:spacing w:line="360" w:lineRule="auto"/>
        <w:jc w:val="both"/>
      </w:pPr>
      <w:r>
        <w:t xml:space="preserve">Dopadne-li na PN přechod foton s energií, která je rovna rozdílu energií vodivostního a valenčního pásu polovodiče, dojde k vnitřnímu přechodu elektronu z valenčního </w:t>
      </w:r>
      <w:r w:rsidR="00FB2440">
        <w:t>do vodivostního pásu, při kterém se</w:t>
      </w:r>
      <w:r w:rsidR="007F0674">
        <w:t xml:space="preserve"> fotoexcitací uvolňují nosiče (elektrony nebo díry) a vzniká tzv. </w:t>
      </w:r>
      <w:r w:rsidR="007F0674" w:rsidRPr="007F0674">
        <w:rPr>
          <w:b/>
          <w:i/>
        </w:rPr>
        <w:t xml:space="preserve">vlastní </w:t>
      </w:r>
      <w:proofErr w:type="spellStart"/>
      <w:r w:rsidR="007F0674" w:rsidRPr="007F0674">
        <w:rPr>
          <w:b/>
          <w:i/>
        </w:rPr>
        <w:t>fotovodivost</w:t>
      </w:r>
      <w:proofErr w:type="spellEnd"/>
      <w:r w:rsidR="007F0674">
        <w:t xml:space="preserve"> (viz </w:t>
      </w:r>
      <w:proofErr w:type="spellStart"/>
      <w:r w:rsidR="00F0639B">
        <w:t>Belas</w:t>
      </w:r>
      <w:proofErr w:type="spellEnd"/>
      <w:r w:rsidR="00F0639B">
        <w:t xml:space="preserve">, E., Moravec, P. Polovodičové detektory záření, 2011, dostupné z </w:t>
      </w:r>
      <w:hyperlink r:id="rId9" w:history="1">
        <w:r w:rsidR="00F0639B" w:rsidRPr="00832342">
          <w:rPr>
            <w:rStyle w:val="Hypertextovodkaz"/>
          </w:rPr>
          <w:t>http://fu.mff.cuni.cz/semicond/files/courses/Belasdetekce.pdf</w:t>
        </w:r>
      </w:hyperlink>
      <w:r w:rsidR="00F0639B">
        <w:t xml:space="preserve"> ).</w:t>
      </w:r>
    </w:p>
    <w:p w:rsidR="000D6C28" w:rsidRDefault="004D29A6" w:rsidP="00682E8B">
      <w:pPr>
        <w:pStyle w:val="Bntextrga"/>
        <w:spacing w:line="360" w:lineRule="auto"/>
        <w:jc w:val="both"/>
        <w:rPr>
          <w:rFonts w:eastAsiaTheme="minorEastAsia"/>
        </w:rPr>
      </w:pPr>
      <w:r>
        <w:tab/>
        <w:t xml:space="preserve">Laserová nebo LED dioda pracuje podobně, ale </w:t>
      </w:r>
      <w:r w:rsidR="00245961">
        <w:t>na opačném principu</w:t>
      </w:r>
      <w:r>
        <w:t xml:space="preserve">. </w:t>
      </w:r>
      <w:r w:rsidR="00245961">
        <w:t xml:space="preserve">Dioda je tvořena PN přechodem, v němž dochází k rekombinaci </w:t>
      </w:r>
      <w:r w:rsidR="00BA52FE">
        <w:t xml:space="preserve">párů elektronů a děr (přechodem elektronu z blízkosti dna vodivostního pásu do blízkosti vrcholu pásu valenčního) za současné emise fotonů světla. K intenzivní emisi světla u laserových diod dochází po překročení </w:t>
      </w:r>
      <w:r w:rsidR="00C914F4">
        <w:t xml:space="preserve">určité hraniční hodnoty </w:t>
      </w:r>
      <m:oMath>
        <m:sSub>
          <m:sSubPr>
            <m:ctrlPr>
              <w:rPr>
                <w:rFonts w:ascii="Cambria Math" w:hAnsi="Cambria Math"/>
                <w:i/>
              </w:rPr>
            </m:ctrlPr>
          </m:sSubPr>
          <m:e>
            <m:r>
              <w:rPr>
                <w:rFonts w:ascii="Cambria Math" w:hAnsi="Cambria Math"/>
              </w:rPr>
              <m:t>U</m:t>
            </m:r>
          </m:e>
          <m:sub>
            <m:r>
              <w:rPr>
                <w:rFonts w:ascii="Cambria Math" w:hAnsi="Cambria Math"/>
              </w:rPr>
              <m:t>L</m:t>
            </m:r>
          </m:sub>
        </m:sSub>
      </m:oMath>
      <w:r w:rsidR="00C914F4">
        <w:rPr>
          <w:rFonts w:eastAsiaTheme="minorEastAsia"/>
        </w:rPr>
        <w:t xml:space="preserve">, která je v literatuře označovaná jako </w:t>
      </w:r>
      <w:proofErr w:type="spellStart"/>
      <w:r w:rsidR="00DF165E" w:rsidRPr="00DF165E">
        <w:rPr>
          <w:rFonts w:eastAsiaTheme="minorEastAsia"/>
          <w:b/>
          <w:i/>
        </w:rPr>
        <w:t>lasing</w:t>
      </w:r>
      <w:proofErr w:type="spellEnd"/>
      <w:r w:rsidR="00DF165E" w:rsidRPr="00DF165E">
        <w:rPr>
          <w:rFonts w:eastAsiaTheme="minorEastAsia"/>
          <w:b/>
          <w:i/>
        </w:rPr>
        <w:t xml:space="preserve"> </w:t>
      </w:r>
      <w:proofErr w:type="spellStart"/>
      <w:r w:rsidR="00DF165E" w:rsidRPr="00DF165E">
        <w:rPr>
          <w:rFonts w:eastAsiaTheme="minorEastAsia"/>
          <w:b/>
          <w:i/>
        </w:rPr>
        <w:t>voltage</w:t>
      </w:r>
      <w:proofErr w:type="spellEnd"/>
      <w:r w:rsidR="00DF165E">
        <w:rPr>
          <w:rFonts w:eastAsiaTheme="minorEastAsia"/>
        </w:rPr>
        <w:t xml:space="preserve">. </w:t>
      </w:r>
      <w:r w:rsidR="00F87456">
        <w:rPr>
          <w:rFonts w:eastAsiaTheme="minorEastAsia"/>
        </w:rPr>
        <w:t xml:space="preserve">Pokud napájecí napětí laserové diody dosáhne této hodnoty, přechází laserová dioda z LED režimu to LASER režimu, jak je zobrazeno na obrázku 4.3.4. </w:t>
      </w:r>
    </w:p>
    <w:p w:rsidR="00541FC1" w:rsidRDefault="00F87456" w:rsidP="000D6C28">
      <w:pPr>
        <w:pStyle w:val="Bntextrga"/>
        <w:spacing w:line="360" w:lineRule="auto"/>
        <w:ind w:firstLine="708"/>
        <w:jc w:val="both"/>
        <w:rPr>
          <w:rFonts w:eastAsiaTheme="minorEastAsia"/>
        </w:rPr>
      </w:pPr>
      <w:r>
        <w:rPr>
          <w:rFonts w:eastAsiaTheme="minorEastAsia"/>
        </w:rPr>
        <w:t xml:space="preserve">Hlavní rozdíl mezi </w:t>
      </w:r>
      <w:r w:rsidR="006B0707">
        <w:rPr>
          <w:rFonts w:eastAsiaTheme="minorEastAsia"/>
        </w:rPr>
        <w:t xml:space="preserve">režimem LED a LASER (a stejně je to i v případě LED diod a laserových diod) je ten, že laserové světlo </w:t>
      </w:r>
      <w:r w:rsidR="0051588A">
        <w:rPr>
          <w:rFonts w:eastAsiaTheme="minorEastAsia"/>
        </w:rPr>
        <w:t>je koherentní, monochromatické</w:t>
      </w:r>
      <w:r w:rsidR="005F016F">
        <w:rPr>
          <w:rFonts w:eastAsiaTheme="minorEastAsia"/>
        </w:rPr>
        <w:t xml:space="preserve"> a vytváří rovnoběžný (kolimovaný) svazek paprsků s</w:t>
      </w:r>
      <w:r w:rsidR="006F0C52">
        <w:rPr>
          <w:rFonts w:eastAsiaTheme="minorEastAsia"/>
        </w:rPr>
        <w:t xml:space="preserve"> </w:t>
      </w:r>
      <w:r w:rsidR="005F016F">
        <w:rPr>
          <w:rFonts w:eastAsiaTheme="minorEastAsia"/>
        </w:rPr>
        <w:t xml:space="preserve">výstupním výkonem </w:t>
      </w:r>
      <w:r w:rsidR="006F0C52">
        <w:rPr>
          <w:rFonts w:eastAsiaTheme="minorEastAsia"/>
        </w:rPr>
        <w:t>(</w:t>
      </w:r>
      <w:proofErr w:type="spellStart"/>
      <w:r w:rsidR="006F0C52">
        <w:rPr>
          <w:rFonts w:eastAsiaTheme="minorEastAsia"/>
        </w:rPr>
        <w:t>peak</w:t>
      </w:r>
      <w:proofErr w:type="spellEnd"/>
      <w:r w:rsidR="006F0C52">
        <w:rPr>
          <w:rFonts w:eastAsiaTheme="minorEastAsia"/>
        </w:rPr>
        <w:t xml:space="preserve"> output </w:t>
      </w:r>
      <w:proofErr w:type="spellStart"/>
      <w:r w:rsidR="006F0C52">
        <w:rPr>
          <w:rFonts w:eastAsiaTheme="minorEastAsia"/>
        </w:rPr>
        <w:t>power</w:t>
      </w:r>
      <w:proofErr w:type="spellEnd"/>
      <w:r w:rsidR="006F0C52">
        <w:rPr>
          <w:rFonts w:eastAsiaTheme="minorEastAsia"/>
        </w:rPr>
        <w:t xml:space="preserve">) </w:t>
      </w:r>
      <w:r w:rsidR="005F016F">
        <w:rPr>
          <w:rFonts w:eastAsiaTheme="minorEastAsia"/>
        </w:rPr>
        <w:t xml:space="preserve">řádově jednotky </w:t>
      </w:r>
      <w:proofErr w:type="spellStart"/>
      <w:r w:rsidR="005F016F">
        <w:rPr>
          <w:rFonts w:eastAsiaTheme="minorEastAsia"/>
        </w:rPr>
        <w:t>watů</w:t>
      </w:r>
      <w:proofErr w:type="spellEnd"/>
      <w:r w:rsidR="005F016F">
        <w:rPr>
          <w:rFonts w:eastAsiaTheme="minorEastAsia"/>
        </w:rPr>
        <w:t>.</w:t>
      </w:r>
      <w:r w:rsidR="006F0C52">
        <w:rPr>
          <w:rFonts w:eastAsiaTheme="minorEastAsia"/>
        </w:rPr>
        <w:t xml:space="preserve"> LED světlo je naproti tomu nekoherentní, rozbíhavé a je složeno z širší oblasti vlnových délek</w:t>
      </w:r>
      <w:r w:rsidR="00541FC1">
        <w:rPr>
          <w:rFonts w:eastAsiaTheme="minorEastAsia"/>
        </w:rPr>
        <w:t xml:space="preserve"> s výstupním výkonem v jednotkách </w:t>
      </w:r>
      <w:proofErr w:type="spellStart"/>
      <w:r w:rsidR="00541FC1">
        <w:rPr>
          <w:rFonts w:eastAsiaTheme="minorEastAsia"/>
        </w:rPr>
        <w:t>mW</w:t>
      </w:r>
      <w:proofErr w:type="spellEnd"/>
      <w:r w:rsidR="00541FC1">
        <w:rPr>
          <w:rFonts w:eastAsiaTheme="minorEastAsia"/>
        </w:rPr>
        <w:t xml:space="preserve">. </w:t>
      </w:r>
    </w:p>
    <w:p w:rsidR="00541FC1" w:rsidRDefault="00541FC1" w:rsidP="00682E8B">
      <w:pPr>
        <w:pStyle w:val="Bntextrga"/>
        <w:spacing w:line="360" w:lineRule="auto"/>
        <w:jc w:val="both"/>
        <w:rPr>
          <w:rFonts w:eastAsiaTheme="minorEastAsia"/>
        </w:rPr>
      </w:pPr>
    </w:p>
    <w:p w:rsidR="00FF3A7D" w:rsidRDefault="000D6C28" w:rsidP="00640C83">
      <w:pPr>
        <w:pStyle w:val="Bntextrga"/>
        <w:spacing w:line="360" w:lineRule="auto"/>
        <w:jc w:val="center"/>
      </w:pPr>
      <w:r>
        <w:rPr>
          <w:noProof/>
          <w:lang w:eastAsia="cs-CZ"/>
        </w:rPr>
        <w:lastRenderedPageBreak/>
        <w:drawing>
          <wp:inline distT="0" distB="0" distL="0" distR="0">
            <wp:extent cx="5400675" cy="24288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_2_VAchar-laser-dioda.gif"/>
                    <pic:cNvPicPr/>
                  </pic:nvPicPr>
                  <pic:blipFill>
                    <a:blip r:embed="rId10">
                      <a:extLst>
                        <a:ext uri="{28A0092B-C50C-407E-A947-70E740481C1C}">
                          <a14:useLocalDpi xmlns:a14="http://schemas.microsoft.com/office/drawing/2010/main" val="0"/>
                        </a:ext>
                      </a:extLst>
                    </a:blip>
                    <a:stretch>
                      <a:fillRect/>
                    </a:stretch>
                  </pic:blipFill>
                  <pic:spPr>
                    <a:xfrm>
                      <a:off x="0" y="0"/>
                      <a:ext cx="5400675" cy="2428875"/>
                    </a:xfrm>
                    <a:prstGeom prst="rect">
                      <a:avLst/>
                    </a:prstGeom>
                  </pic:spPr>
                </pic:pic>
              </a:graphicData>
            </a:graphic>
          </wp:inline>
        </w:drawing>
      </w:r>
    </w:p>
    <w:p w:rsidR="00640C83" w:rsidRDefault="00640C83" w:rsidP="00640C83">
      <w:pPr>
        <w:pStyle w:val="Bntextrga"/>
        <w:spacing w:line="360" w:lineRule="auto"/>
        <w:jc w:val="center"/>
      </w:pPr>
      <w:r w:rsidRPr="00405199">
        <w:rPr>
          <w:sz w:val="20"/>
          <w:szCs w:val="20"/>
        </w:rPr>
        <w:t>Obrázek</w:t>
      </w:r>
      <w:r>
        <w:rPr>
          <w:sz w:val="20"/>
          <w:szCs w:val="20"/>
        </w:rPr>
        <w:t xml:space="preserve"> 4.3.4</w:t>
      </w:r>
      <w:r w:rsidRPr="00405199">
        <w:rPr>
          <w:sz w:val="20"/>
          <w:szCs w:val="20"/>
        </w:rPr>
        <w:t xml:space="preserve"> </w:t>
      </w:r>
      <w:r>
        <w:rPr>
          <w:sz w:val="20"/>
          <w:szCs w:val="20"/>
        </w:rPr>
        <w:t>Voltampérová charakteristika laserové diody</w:t>
      </w:r>
      <w:r w:rsidR="000D6C28">
        <w:rPr>
          <w:sz w:val="20"/>
          <w:szCs w:val="20"/>
        </w:rPr>
        <w:t xml:space="preserve"> a závislost optického výkonu na proudu</w:t>
      </w:r>
    </w:p>
    <w:p w:rsidR="00640C83" w:rsidRPr="007F0674" w:rsidRDefault="00640C83" w:rsidP="00640C83">
      <w:pPr>
        <w:pStyle w:val="Bntextrga"/>
        <w:spacing w:line="360" w:lineRule="auto"/>
        <w:jc w:val="center"/>
      </w:pPr>
    </w:p>
    <w:p w:rsidR="00682E8B" w:rsidRDefault="00682E8B" w:rsidP="00682E8B">
      <w:pPr>
        <w:pStyle w:val="Bntextrga"/>
        <w:spacing w:line="360" w:lineRule="auto"/>
        <w:jc w:val="both"/>
      </w:pPr>
      <w:r>
        <w:t>Hlavní myšlenka teoretického vysvětlení vy</w:t>
      </w:r>
      <w:r w:rsidR="00383439">
        <w:t>chází z kvantové teorie vnitřního</w:t>
      </w:r>
      <w:r>
        <w:t xml:space="preserve"> fotoelektrického jevu, který je dán vztahem (4.3.1):</w:t>
      </w:r>
    </w:p>
    <w:p w:rsidR="00682E8B" w:rsidRPr="00BB479D" w:rsidRDefault="00682E8B" w:rsidP="00682E8B">
      <w:pPr>
        <w:pStyle w:val="Bntextrga"/>
        <w:spacing w:line="360" w:lineRule="auto"/>
        <w:jc w:val="both"/>
      </w:pPr>
      <m:oMathPara>
        <m:oMathParaPr>
          <m:jc m:val="right"/>
        </m:oMathParaPr>
        <m:oMath>
          <m:r>
            <w:rPr>
              <w:rFonts w:ascii="Cambria Math" w:hAnsi="Cambria Math"/>
            </w:rPr>
            <m:t>hf=e</m:t>
          </m:r>
          <m:sSub>
            <m:sSubPr>
              <m:ctrlPr>
                <w:rPr>
                  <w:rFonts w:ascii="Cambria Math" w:hAnsi="Cambria Math"/>
                  <w:i/>
                </w:rPr>
              </m:ctrlPr>
            </m:sSubPr>
            <m:e>
              <m:r>
                <w:rPr>
                  <w:rFonts w:ascii="Cambria Math" w:hAnsi="Cambria Math"/>
                </w:rPr>
                <m:t>U</m:t>
              </m:r>
            </m:e>
            <m:sub>
              <m:r>
                <w:rPr>
                  <w:rFonts w:ascii="Cambria Math" w:hAnsi="Cambria Math"/>
                </w:rPr>
                <m:t>L</m:t>
              </m:r>
            </m:sub>
          </m:sSub>
          <m:r>
            <w:rPr>
              <w:rFonts w:ascii="Cambria Math" w:eastAsiaTheme="minorEastAsia" w:hAnsi="Cambria Math"/>
            </w:rPr>
            <m:t xml:space="preserve">                                                     (4.3.1)</m:t>
          </m:r>
        </m:oMath>
      </m:oMathPara>
    </w:p>
    <w:p w:rsidR="00682E8B" w:rsidRDefault="00682E8B" w:rsidP="00682E8B">
      <w:pPr>
        <w:pStyle w:val="Bntextrga"/>
        <w:spacing w:line="360" w:lineRule="auto"/>
        <w:jc w:val="both"/>
        <w:rPr>
          <w:rFonts w:eastAsiaTheme="minorEastAsia"/>
        </w:rPr>
      </w:pPr>
      <w:r>
        <w:t xml:space="preserve">Energie fotonu </w:t>
      </w:r>
      <m:oMath>
        <m:r>
          <w:rPr>
            <w:rFonts w:ascii="Cambria Math" w:hAnsi="Cambria Math"/>
          </w:rPr>
          <m:t>hf</m:t>
        </m:r>
      </m:oMath>
      <w:r>
        <w:rPr>
          <w:rFonts w:eastAsiaTheme="minorEastAsia"/>
        </w:rPr>
        <w:t xml:space="preserve"> </w:t>
      </w:r>
      <w:r w:rsidR="004F52EA">
        <w:rPr>
          <w:rFonts w:eastAsiaTheme="minorEastAsia"/>
        </w:rPr>
        <w:t xml:space="preserve">laserového světla </w:t>
      </w:r>
      <w:r>
        <w:rPr>
          <w:rFonts w:eastAsiaTheme="minorEastAsia"/>
        </w:rPr>
        <w:t>dopadající</w:t>
      </w:r>
      <w:r w:rsidR="004F52EA">
        <w:rPr>
          <w:rFonts w:eastAsiaTheme="minorEastAsia"/>
        </w:rPr>
        <w:t>ho</w:t>
      </w:r>
      <w:r>
        <w:rPr>
          <w:rFonts w:eastAsiaTheme="minorEastAsia"/>
        </w:rPr>
        <w:t xml:space="preserve"> na </w:t>
      </w:r>
      <w:r w:rsidR="004F52EA">
        <w:rPr>
          <w:rFonts w:eastAsiaTheme="minorEastAsia"/>
        </w:rPr>
        <w:t>PN přechod solárního článku</w:t>
      </w:r>
      <w:r>
        <w:rPr>
          <w:rFonts w:eastAsiaTheme="minorEastAsia"/>
        </w:rPr>
        <w:t xml:space="preserve"> způsobí </w:t>
      </w:r>
      <w:r w:rsidR="00950F87">
        <w:rPr>
          <w:rFonts w:eastAsiaTheme="minorEastAsia"/>
        </w:rPr>
        <w:t xml:space="preserve">vnitřní fotoexcitaci, která se projeví </w:t>
      </w:r>
      <w:proofErr w:type="spellStart"/>
      <w:r w:rsidR="00950F87">
        <w:rPr>
          <w:rFonts w:eastAsiaTheme="minorEastAsia"/>
        </w:rPr>
        <w:t>fotoproudem</w:t>
      </w:r>
      <w:proofErr w:type="spellEnd"/>
      <w:r w:rsidR="00950F87">
        <w:rPr>
          <w:rFonts w:eastAsiaTheme="minorEastAsia"/>
        </w:rPr>
        <w:t xml:space="preserve">. Tento </w:t>
      </w:r>
      <w:proofErr w:type="spellStart"/>
      <w:r w:rsidR="00950F87">
        <w:rPr>
          <w:rFonts w:eastAsiaTheme="minorEastAsia"/>
        </w:rPr>
        <w:t>fotoproud</w:t>
      </w:r>
      <w:proofErr w:type="spellEnd"/>
      <w:r w:rsidR="00950F87">
        <w:rPr>
          <w:rFonts w:eastAsiaTheme="minorEastAsia"/>
        </w:rPr>
        <w:t xml:space="preserve"> prudce naroste v okamžiku, když napětí na laserové diodě dosáhne </w:t>
      </w:r>
      <w:r w:rsidR="00E45953">
        <w:rPr>
          <w:rFonts w:eastAsiaTheme="minorEastAsia"/>
        </w:rPr>
        <w:t xml:space="preserve">mezní hodnoty </w:t>
      </w:r>
      <m:oMath>
        <m:sSub>
          <m:sSubPr>
            <m:ctrlPr>
              <w:rPr>
                <w:rFonts w:ascii="Cambria Math" w:hAnsi="Cambria Math"/>
                <w:i/>
              </w:rPr>
            </m:ctrlPr>
          </m:sSubPr>
          <m:e>
            <m:r>
              <w:rPr>
                <w:rFonts w:ascii="Cambria Math" w:hAnsi="Cambria Math"/>
              </w:rPr>
              <m:t>U</m:t>
            </m:r>
          </m:e>
          <m:sub>
            <m:r>
              <w:rPr>
                <w:rFonts w:ascii="Cambria Math" w:hAnsi="Cambria Math"/>
              </w:rPr>
              <m:t>L</m:t>
            </m:r>
          </m:sub>
        </m:sSub>
      </m:oMath>
      <w:r w:rsidR="00E45953">
        <w:rPr>
          <w:rFonts w:eastAsiaTheme="minorEastAsia"/>
        </w:rPr>
        <w:t xml:space="preserve"> a dioda přejde z LED režimu do laserového režimu.</w:t>
      </w:r>
    </w:p>
    <w:p w:rsidR="00682E8B" w:rsidRDefault="00D62A3C" w:rsidP="00682E8B">
      <w:pPr>
        <w:pStyle w:val="Bntextrga"/>
        <w:spacing w:line="360" w:lineRule="auto"/>
        <w:jc w:val="both"/>
        <w:rPr>
          <w:rFonts w:eastAsiaTheme="minorEastAsia"/>
        </w:rPr>
      </w:pPr>
      <w:r>
        <w:rPr>
          <w:rFonts w:eastAsiaTheme="minorEastAsia"/>
        </w:rPr>
        <w:t>Jak je vidět na obrázku 4.3.6</w:t>
      </w:r>
      <w:r w:rsidR="00E45953">
        <w:rPr>
          <w:rFonts w:eastAsiaTheme="minorEastAsia"/>
        </w:rPr>
        <w:t xml:space="preserve">, </w:t>
      </w:r>
      <w:r w:rsidR="00856EF3">
        <w:rPr>
          <w:rFonts w:eastAsiaTheme="minorEastAsia"/>
        </w:rPr>
        <w:t xml:space="preserve">v určité části grafu je závislost napětí měřeného na výstupu solárního článku lineárně závislá na velikosti napětí laserové diody. Tento jev je dán obecně známou </w:t>
      </w:r>
      <w:r w:rsidR="007A5C33">
        <w:rPr>
          <w:rFonts w:eastAsiaTheme="minorEastAsia"/>
        </w:rPr>
        <w:t xml:space="preserve">skutečností, že </w:t>
      </w:r>
      <w:proofErr w:type="spellStart"/>
      <w:r w:rsidR="007A5C33">
        <w:rPr>
          <w:rFonts w:eastAsiaTheme="minorEastAsia"/>
        </w:rPr>
        <w:t>fotoproud</w:t>
      </w:r>
      <w:proofErr w:type="spellEnd"/>
      <w:r w:rsidR="007A5C33">
        <w:rPr>
          <w:rFonts w:eastAsiaTheme="minorEastAsia"/>
        </w:rPr>
        <w:t xml:space="preserve"> je úměrný intenzitě osvětlení, které je zase úměrné napětí, resp. proudu, který prochází laserovou diodou.</w:t>
      </w:r>
      <w:r w:rsidR="00682E8B">
        <w:rPr>
          <w:rFonts w:eastAsiaTheme="minorEastAsia"/>
        </w:rPr>
        <w:t xml:space="preserve"> Tuto úvahu vyjádříme vztahem (4.3.2), </w:t>
      </w:r>
      <w:r w:rsidR="00B0136B">
        <w:rPr>
          <w:rFonts w:eastAsiaTheme="minorEastAsia"/>
        </w:rPr>
        <w:t xml:space="preserve">ze </w:t>
      </w:r>
      <w:r w:rsidR="00682E8B">
        <w:rPr>
          <w:rFonts w:eastAsiaTheme="minorEastAsia"/>
        </w:rPr>
        <w:t>k</w:t>
      </w:r>
      <w:r w:rsidR="00B0136B">
        <w:rPr>
          <w:rFonts w:eastAsiaTheme="minorEastAsia"/>
        </w:rPr>
        <w:t>terého</w:t>
      </w:r>
      <w:r w:rsidR="00682E8B">
        <w:rPr>
          <w:rFonts w:eastAsiaTheme="minorEastAsia"/>
        </w:rPr>
        <w:t xml:space="preserve"> </w:t>
      </w:r>
      <w:r w:rsidR="00B0136B">
        <w:rPr>
          <w:rFonts w:eastAsiaTheme="minorEastAsia"/>
        </w:rPr>
        <w:t xml:space="preserve">po dosazení do vztahu (4.3.1) můžeme </w:t>
      </w:r>
      <w:r w:rsidR="00837A3B">
        <w:rPr>
          <w:rFonts w:eastAsiaTheme="minorEastAsia"/>
        </w:rPr>
        <w:t xml:space="preserve">vyjádřit Planckovu konstantu </w:t>
      </w:r>
      <w:r w:rsidR="00682E8B">
        <w:rPr>
          <w:rFonts w:eastAsiaTheme="minorEastAsia"/>
        </w:rPr>
        <w:t>vztah</w:t>
      </w:r>
      <w:r w:rsidR="00837A3B">
        <w:rPr>
          <w:rFonts w:eastAsiaTheme="minorEastAsia"/>
        </w:rPr>
        <w:t>em</w:t>
      </w:r>
      <w:r w:rsidR="00682E8B">
        <w:rPr>
          <w:rFonts w:eastAsiaTheme="minorEastAsia"/>
        </w:rPr>
        <w:t xml:space="preserve"> (4.3.3):</w:t>
      </w:r>
    </w:p>
    <w:p w:rsidR="00682E8B" w:rsidRPr="001768BE" w:rsidRDefault="00F73601" w:rsidP="00682E8B">
      <w:pPr>
        <w:pStyle w:val="Bntextrga"/>
        <w:spacing w:line="360" w:lineRule="auto"/>
        <w:jc w:val="both"/>
        <w:rPr>
          <w:rFonts w:eastAsiaTheme="minorEastAsia"/>
        </w:rPr>
      </w:pPr>
      <m:oMathPara>
        <m:oMathParaPr>
          <m:jc m:val="right"/>
        </m:oMathParaPr>
        <m:oMath>
          <m:sSub>
            <m:sSubPr>
              <m:ctrlPr>
                <w:rPr>
                  <w:rFonts w:ascii="Cambria Math" w:hAnsi="Cambria Math"/>
                  <w:i/>
                </w:rPr>
              </m:ctrlPr>
            </m:sSubPr>
            <m:e>
              <m:r>
                <w:rPr>
                  <w:rFonts w:ascii="Cambria Math" w:hAnsi="Cambria Math"/>
                </w:rPr>
                <m:t>U</m:t>
              </m:r>
            </m:e>
            <m:sub>
              <m:r>
                <w:rPr>
                  <w:rFonts w:ascii="Cambria Math" w:hAnsi="Cambria Math"/>
                </w:rPr>
                <m:t>SC</m:t>
              </m:r>
            </m:sub>
          </m:sSub>
          <m:r>
            <w:rPr>
              <w:rFonts w:ascii="Cambria Math" w:hAnsi="Cambria Math"/>
            </w:rPr>
            <m:t>=k</m:t>
          </m:r>
          <m:sSub>
            <m:sSubPr>
              <m:ctrlPr>
                <w:rPr>
                  <w:rFonts w:ascii="Cambria Math" w:hAnsi="Cambria Math"/>
                  <w:i/>
                </w:rPr>
              </m:ctrlPr>
            </m:sSubPr>
            <m:e>
              <m:r>
                <w:rPr>
                  <w:rFonts w:ascii="Cambria Math" w:hAnsi="Cambria Math"/>
                </w:rPr>
                <m:t>U</m:t>
              </m:r>
            </m:e>
            <m:sub>
              <m:r>
                <w:rPr>
                  <w:rFonts w:ascii="Cambria Math" w:hAnsi="Cambria Math"/>
                </w:rPr>
                <m:t>L</m:t>
              </m:r>
            </m:sub>
          </m:sSub>
          <m:r>
            <w:rPr>
              <w:rFonts w:ascii="Cambria Math" w:hAnsi="Cambria Math"/>
            </w:rPr>
            <m:t>+q</m:t>
          </m:r>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4.3.2</m:t>
              </m:r>
            </m:e>
          </m:d>
        </m:oMath>
      </m:oMathPara>
    </w:p>
    <w:p w:rsidR="00682E8B" w:rsidRPr="001768BE" w:rsidRDefault="00682E8B" w:rsidP="00682E8B">
      <w:pPr>
        <w:pStyle w:val="Bntextrga"/>
        <w:spacing w:line="360" w:lineRule="auto"/>
        <w:jc w:val="both"/>
        <w:rPr>
          <w:rFonts w:eastAsiaTheme="minorEastAsia"/>
        </w:rPr>
      </w:pPr>
      <m:oMathPara>
        <m:oMathParaPr>
          <m:jc m:val="right"/>
        </m:oMathParaPr>
        <m:oMath>
          <m:r>
            <w:rPr>
              <w:rFonts w:ascii="Cambria Math" w:hAnsi="Cambria Math"/>
            </w:rPr>
            <m:t>h=</m:t>
          </m:r>
          <m:f>
            <m:fPr>
              <m:ctrlPr>
                <w:rPr>
                  <w:rFonts w:ascii="Cambria Math" w:hAnsi="Cambria Math"/>
                  <w:i/>
                </w:rPr>
              </m:ctrlPr>
            </m:fPr>
            <m:num>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SC</m:t>
                      </m:r>
                    </m:sub>
                  </m:sSub>
                  <m:r>
                    <w:rPr>
                      <w:rFonts w:ascii="Cambria Math" w:hAnsi="Cambria Math"/>
                    </w:rPr>
                    <m:t>-q</m:t>
                  </m:r>
                </m:e>
              </m:d>
            </m:num>
            <m:den>
              <m:r>
                <w:rPr>
                  <w:rFonts w:ascii="Cambria Math" w:hAnsi="Cambria Math"/>
                </w:rPr>
                <m:t>c k</m:t>
              </m:r>
            </m:den>
          </m:f>
          <m:r>
            <w:rPr>
              <w:rFonts w:ascii="Cambria Math" w:hAnsi="Cambria Math" w:cs="Times New Roman"/>
              <w:szCs w:val="24"/>
            </w:rPr>
            <m:t>λ</m:t>
          </m:r>
          <m:r>
            <w:rPr>
              <w:rFonts w:ascii="Cambria Math" w:eastAsiaTheme="minorEastAsia" w:hAnsi="Cambria Math"/>
            </w:rPr>
            <m:t xml:space="preserve">                                                      (4.3.3)</m:t>
          </m:r>
        </m:oMath>
      </m:oMathPara>
    </w:p>
    <w:p w:rsidR="00682E8B" w:rsidRPr="00557C90" w:rsidRDefault="00315006" w:rsidP="00682E8B">
      <w:pPr>
        <w:pStyle w:val="Bntextrga"/>
        <w:spacing w:line="360" w:lineRule="auto"/>
        <w:jc w:val="both"/>
      </w:pPr>
      <w:r>
        <w:t>Ve vztahu (4.3.3</w:t>
      </w:r>
      <w:r w:rsidR="00682E8B">
        <w:t xml:space="preserve">) </w:t>
      </w:r>
      <w:r>
        <w:t xml:space="preserve">představuje </w:t>
      </w:r>
      <m:oMath>
        <m:sSub>
          <m:sSubPr>
            <m:ctrlPr>
              <w:rPr>
                <w:rFonts w:ascii="Cambria Math" w:hAnsi="Cambria Math"/>
                <w:i/>
              </w:rPr>
            </m:ctrlPr>
          </m:sSubPr>
          <m:e>
            <m:r>
              <w:rPr>
                <w:rFonts w:ascii="Cambria Math" w:hAnsi="Cambria Math"/>
              </w:rPr>
              <m:t>U</m:t>
            </m:r>
          </m:e>
          <m:sub>
            <m:r>
              <w:rPr>
                <w:rFonts w:ascii="Cambria Math" w:hAnsi="Cambria Math"/>
              </w:rPr>
              <m:t>SC</m:t>
            </m:r>
          </m:sub>
        </m:sSub>
      </m:oMath>
      <w:r>
        <w:rPr>
          <w:rFonts w:eastAsiaTheme="minorEastAsia"/>
        </w:rPr>
        <w:t xml:space="preserve"> napětí solárního článku, které měříme multimetrem VA18B s rozsahem nastaveným na </w:t>
      </w:r>
      <w:proofErr w:type="spellStart"/>
      <w:r>
        <w:rPr>
          <w:rFonts w:eastAsiaTheme="minorEastAsia"/>
        </w:rPr>
        <w:t>mV</w:t>
      </w:r>
      <w:proofErr w:type="spellEnd"/>
      <w:r>
        <w:rPr>
          <w:rFonts w:eastAsiaTheme="minorEastAsia"/>
        </w:rPr>
        <w:t xml:space="preserve">, </w:t>
      </w:r>
      <m:oMath>
        <m:r>
          <w:rPr>
            <w:rFonts w:ascii="Cambria Math" w:hAnsi="Cambria Math" w:cs="Times New Roman"/>
            <w:szCs w:val="24"/>
          </w:rPr>
          <m:t>λ</m:t>
        </m:r>
      </m:oMath>
      <w:r w:rsidR="00557C90">
        <w:t xml:space="preserve"> je vlnová délka</w:t>
      </w:r>
      <w:r w:rsidR="00682E8B">
        <w:t xml:space="preserve"> </w:t>
      </w:r>
      <w:r w:rsidR="00557C90">
        <w:t xml:space="preserve">použitého laserového </w:t>
      </w:r>
      <w:r w:rsidR="00682E8B">
        <w:t>světla</w:t>
      </w:r>
      <w:r w:rsidR="00557C90">
        <w:t>,</w:t>
      </w:r>
      <w:r w:rsidR="00682E8B">
        <w:rPr>
          <w:rFonts w:eastAsiaTheme="minorEastAsia"/>
        </w:rPr>
        <w:t xml:space="preserve"> </w:t>
      </w:r>
      <w:r w:rsidR="00682E8B">
        <w:rPr>
          <w:rFonts w:eastAsiaTheme="minorEastAsia"/>
        </w:rPr>
        <w:br/>
      </w:r>
      <w:r w:rsidR="00557C90">
        <w:rPr>
          <w:rFonts w:eastAsiaTheme="minorEastAsia"/>
        </w:rPr>
        <w:t>k</w:t>
      </w:r>
      <w:r w:rsidR="00682E8B">
        <w:rPr>
          <w:rFonts w:eastAsiaTheme="minorEastAsia"/>
        </w:rPr>
        <w:t xml:space="preserve">onstanta </w:t>
      </w:r>
      <m:oMath>
        <m:r>
          <w:rPr>
            <w:rFonts w:ascii="Cambria Math" w:eastAsiaTheme="minorEastAsia" w:hAnsi="Cambria Math"/>
          </w:rPr>
          <m:t>e=1,602∙1</m:t>
        </m:r>
        <m:sSup>
          <m:sSupPr>
            <m:ctrlPr>
              <w:rPr>
                <w:rFonts w:ascii="Cambria Math" w:eastAsiaTheme="minorEastAsia" w:hAnsi="Cambria Math"/>
                <w:i/>
              </w:rPr>
            </m:ctrlPr>
          </m:sSupPr>
          <m:e>
            <m:r>
              <w:rPr>
                <w:rFonts w:ascii="Cambria Math" w:eastAsiaTheme="minorEastAsia" w:hAnsi="Cambria Math"/>
              </w:rPr>
              <m:t>0</m:t>
            </m:r>
          </m:e>
          <m:sup>
            <m:r>
              <w:rPr>
                <w:rFonts w:ascii="Cambria Math" w:eastAsiaTheme="minorEastAsia" w:hAnsi="Cambria Math"/>
              </w:rPr>
              <m:t>-19</m:t>
            </m:r>
          </m:sup>
        </m:sSup>
      </m:oMath>
      <w:r w:rsidR="007C057F">
        <w:rPr>
          <w:rFonts w:eastAsiaTheme="minorEastAsia"/>
        </w:rPr>
        <w:t>C je hodnota</w:t>
      </w:r>
      <w:r w:rsidR="00682E8B">
        <w:rPr>
          <w:rFonts w:eastAsiaTheme="minorEastAsia"/>
        </w:rPr>
        <w:t xml:space="preserve"> elementárního náboje a </w:t>
      </w:r>
      <m:oMath>
        <m:r>
          <w:rPr>
            <w:rFonts w:ascii="Cambria Math" w:eastAsiaTheme="minorEastAsia" w:hAnsi="Cambria Math"/>
          </w:rPr>
          <m:t>c=299792458</m:t>
        </m:r>
      </m:oMath>
      <w:r w:rsidR="00682E8B">
        <w:rPr>
          <w:rFonts w:eastAsiaTheme="minorEastAsia"/>
        </w:rPr>
        <w:t xml:space="preserve"> </w:t>
      </w:r>
      <m:oMath>
        <m:r>
          <m:rPr>
            <m:sty m:val="p"/>
          </m:rPr>
          <w:rPr>
            <w:rFonts w:ascii="Cambria Math" w:eastAsiaTheme="minorEastAsia" w:hAnsi="Cambria Math"/>
            <w:szCs w:val="24"/>
          </w:rPr>
          <m:t>m∙</m:t>
        </m:r>
        <m:sSup>
          <m:sSupPr>
            <m:ctrlPr>
              <w:rPr>
                <w:rFonts w:ascii="Cambria Math" w:eastAsiaTheme="minorEastAsia" w:hAnsi="Cambria Math"/>
                <w:szCs w:val="24"/>
              </w:rPr>
            </m:ctrlPr>
          </m:sSupPr>
          <m:e>
            <m:r>
              <m:rPr>
                <m:sty m:val="p"/>
              </m:rPr>
              <w:rPr>
                <w:rFonts w:ascii="Cambria Math" w:eastAsiaTheme="minorEastAsia" w:hAnsi="Cambria Math"/>
                <w:szCs w:val="24"/>
              </w:rPr>
              <m:t>s</m:t>
            </m:r>
          </m:e>
          <m:sup>
            <m:r>
              <m:rPr>
                <m:sty m:val="p"/>
              </m:rPr>
              <w:rPr>
                <w:rFonts w:ascii="Cambria Math" w:eastAsiaTheme="minorEastAsia" w:hAnsi="Cambria Math"/>
                <w:szCs w:val="24"/>
              </w:rPr>
              <m:t>-1</m:t>
            </m:r>
          </m:sup>
        </m:sSup>
      </m:oMath>
      <w:r w:rsidR="00682E8B">
        <w:rPr>
          <w:rFonts w:eastAsiaTheme="minorEastAsia"/>
        </w:rPr>
        <w:t xml:space="preserve"> je </w:t>
      </w:r>
      <w:r w:rsidR="00682E8B">
        <w:rPr>
          <w:rFonts w:eastAsiaTheme="minorEastAsia"/>
        </w:rPr>
        <w:lastRenderedPageBreak/>
        <w:t>rychlost světla ve vakuu.</w:t>
      </w:r>
      <w:r w:rsidR="00557C90">
        <w:rPr>
          <w:rFonts w:eastAsiaTheme="minorEastAsia"/>
        </w:rPr>
        <w:t xml:space="preserve"> Hodnoty konstant </w:t>
      </w:r>
      <w:r w:rsidR="00557C90">
        <w:rPr>
          <w:rFonts w:eastAsiaTheme="minorEastAsia"/>
          <w:i/>
        </w:rPr>
        <w:t>k</w:t>
      </w:r>
      <w:r w:rsidR="00557C90">
        <w:rPr>
          <w:rFonts w:eastAsiaTheme="minorEastAsia"/>
        </w:rPr>
        <w:t xml:space="preserve"> a </w:t>
      </w:r>
      <w:r w:rsidR="00557C90">
        <w:rPr>
          <w:rFonts w:eastAsiaTheme="minorEastAsia"/>
          <w:i/>
        </w:rPr>
        <w:t>q</w:t>
      </w:r>
      <w:r w:rsidR="00557C90">
        <w:rPr>
          <w:rFonts w:eastAsiaTheme="minorEastAsia"/>
        </w:rPr>
        <w:t xml:space="preserve"> určíme experimentálně z regresní</w:t>
      </w:r>
      <w:r w:rsidR="00BC4FEB">
        <w:rPr>
          <w:rFonts w:eastAsiaTheme="minorEastAsia"/>
        </w:rPr>
        <w:t>ch</w:t>
      </w:r>
      <w:r w:rsidR="00557C90">
        <w:rPr>
          <w:rFonts w:eastAsiaTheme="minorEastAsia"/>
        </w:rPr>
        <w:t xml:space="preserve"> </w:t>
      </w:r>
      <w:r w:rsidR="00BC4FEB">
        <w:rPr>
          <w:rFonts w:eastAsiaTheme="minorEastAsia"/>
        </w:rPr>
        <w:t>funkcí určených postupně pro vlnovou délku červeného, zelené</w:t>
      </w:r>
      <w:r w:rsidR="00BB649C">
        <w:rPr>
          <w:rFonts w:eastAsiaTheme="minorEastAsia"/>
        </w:rPr>
        <w:t>ho a modrého laseru, j</w:t>
      </w:r>
      <w:r w:rsidR="007C057F">
        <w:rPr>
          <w:rFonts w:eastAsiaTheme="minorEastAsia"/>
        </w:rPr>
        <w:t>ak ukazuje obrázek</w:t>
      </w:r>
      <w:r w:rsidR="00BC4FEB">
        <w:rPr>
          <w:rFonts w:eastAsiaTheme="minorEastAsia"/>
        </w:rPr>
        <w:t xml:space="preserve"> </w:t>
      </w:r>
      <w:r w:rsidR="007C057F">
        <w:rPr>
          <w:rFonts w:eastAsiaTheme="minorEastAsia"/>
        </w:rPr>
        <w:t>4.3.7.</w:t>
      </w:r>
    </w:p>
    <w:p w:rsidR="00682E8B" w:rsidRPr="00E736B5" w:rsidRDefault="001A6ACD" w:rsidP="00682E8B">
      <w:pPr>
        <w:pStyle w:val="Bntextrga"/>
        <w:spacing w:line="360" w:lineRule="auto"/>
        <w:jc w:val="both"/>
      </w:pPr>
      <w:r>
        <w:t>Nejistota</w:t>
      </w:r>
      <w:r w:rsidR="00682E8B">
        <w:t xml:space="preserve"> v určení </w:t>
      </w:r>
      <w:r w:rsidR="00682E8B">
        <w:rPr>
          <w:i/>
        </w:rPr>
        <w:t>h</w:t>
      </w:r>
      <w:r w:rsidR="00682E8B">
        <w:t xml:space="preserve"> je pak dána vztahem (4.3.4):</w:t>
      </w:r>
    </w:p>
    <w:p w:rsidR="00682E8B" w:rsidRPr="00C94C23" w:rsidRDefault="00682E8B" w:rsidP="00682E8B">
      <w:pPr>
        <w:pStyle w:val="Bntextrga"/>
        <w:spacing w:line="360" w:lineRule="auto"/>
        <w:jc w:val="both"/>
        <w:rPr>
          <w:rFonts w:eastAsiaTheme="minorEastAsia"/>
        </w:rPr>
      </w:pPr>
      <m:oMathPara>
        <m:oMathParaPr>
          <m:jc m:val="right"/>
        </m:oMathParaPr>
        <m:oMath>
          <m:r>
            <w:rPr>
              <w:rFonts w:ascii="Cambria Math" w:hAnsi="Cambria Math"/>
            </w:rPr>
            <m:t>∆h=h</m:t>
          </m:r>
          <m:d>
            <m:dPr>
              <m:ctrlPr>
                <w:rPr>
                  <w:rFonts w:ascii="Cambria Math" w:hAnsi="Cambria Math"/>
                  <w:i/>
                </w:rPr>
              </m:ctrlPr>
            </m:dPr>
            <m:e>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SC</m:t>
                      </m:r>
                    </m:sub>
                  </m:sSub>
                </m:num>
                <m:den>
                  <m:sSub>
                    <m:sSubPr>
                      <m:ctrlPr>
                        <w:rPr>
                          <w:rFonts w:ascii="Cambria Math" w:hAnsi="Cambria Math"/>
                          <w:i/>
                        </w:rPr>
                      </m:ctrlPr>
                    </m:sSubPr>
                    <m:e>
                      <m:r>
                        <w:rPr>
                          <w:rFonts w:ascii="Cambria Math" w:hAnsi="Cambria Math"/>
                        </w:rPr>
                        <m:t>U</m:t>
                      </m:r>
                    </m:e>
                    <m:sub>
                      <m:r>
                        <w:rPr>
                          <w:rFonts w:ascii="Cambria Math" w:hAnsi="Cambria Math"/>
                        </w:rPr>
                        <m:t>SC</m:t>
                      </m:r>
                    </m:sub>
                  </m:sSub>
                </m:den>
              </m:f>
              <m:r>
                <w:rPr>
                  <w:rFonts w:ascii="Cambria Math" w:hAnsi="Cambria Math"/>
                </w:rPr>
                <m:t>+</m:t>
              </m:r>
              <m:f>
                <m:fPr>
                  <m:ctrlPr>
                    <w:rPr>
                      <w:rFonts w:ascii="Cambria Math" w:hAnsi="Cambria Math"/>
                      <w:i/>
                    </w:rPr>
                  </m:ctrlPr>
                </m:fPr>
                <m:num>
                  <m:r>
                    <w:rPr>
                      <w:rFonts w:ascii="Cambria Math" w:hAnsi="Cambria Math"/>
                    </w:rPr>
                    <m:t>∆</m:t>
                  </m:r>
                  <m:r>
                    <w:rPr>
                      <w:rFonts w:ascii="Cambria Math" w:hAnsi="Cambria Math" w:cs="Times New Roman"/>
                      <w:szCs w:val="24"/>
                    </w:rPr>
                    <m:t>λ</m:t>
                  </m:r>
                </m:num>
                <m:den>
                  <m:r>
                    <w:rPr>
                      <w:rFonts w:ascii="Cambria Math" w:hAnsi="Cambria Math" w:cs="Times New Roman"/>
                      <w:szCs w:val="24"/>
                    </w:rPr>
                    <m:t>λ</m:t>
                  </m:r>
                </m:den>
              </m:f>
            </m:e>
          </m:d>
          <m:r>
            <w:rPr>
              <w:rFonts w:ascii="Cambria Math" w:eastAsiaTheme="minorEastAsia" w:hAnsi="Cambria Math"/>
            </w:rPr>
            <m:t xml:space="preserve">                                              (4.3.4)</m:t>
          </m:r>
        </m:oMath>
      </m:oMathPara>
    </w:p>
    <w:p w:rsidR="00C94C23" w:rsidRDefault="00C94C23" w:rsidP="00C94C23">
      <w:pPr>
        <w:pStyle w:val="Bntextrga"/>
        <w:spacing w:line="360" w:lineRule="auto"/>
        <w:ind w:firstLine="708"/>
        <w:jc w:val="both"/>
      </w:pPr>
      <w:r>
        <w:t xml:space="preserve">Napětí na výstupu solárního článku provádíme bezprostředně po nastavení hodnoty napětí na laserové diodě, protože toto napětí postupně klesá. Tento pokles hodnoty, který nastane v řádu stovek milisekund po ozáření, může být způsoben zahřátím detektoru díky absorpci záření a je řádově v jednotkách </w:t>
      </w:r>
      <w:proofErr w:type="spellStart"/>
      <w:r>
        <w:t>mV</w:t>
      </w:r>
      <w:proofErr w:type="spellEnd"/>
      <w:r>
        <w:t xml:space="preserve"> (</w:t>
      </w:r>
      <w:proofErr w:type="spellStart"/>
      <w:r>
        <w:t>Granek</w:t>
      </w:r>
      <w:proofErr w:type="spellEnd"/>
      <w:r>
        <w:t xml:space="preserve">, F., </w:t>
      </w:r>
      <w:proofErr w:type="spellStart"/>
      <w:r>
        <w:t>Zdanowicz</w:t>
      </w:r>
      <w:proofErr w:type="spellEnd"/>
      <w:r>
        <w:t xml:space="preserve">, T. </w:t>
      </w:r>
      <w:proofErr w:type="spellStart"/>
      <w:r>
        <w:t>Advanced</w:t>
      </w:r>
      <w:proofErr w:type="spellEnd"/>
      <w:r>
        <w:t xml:space="preserve"> systém </w:t>
      </w:r>
      <w:proofErr w:type="spellStart"/>
      <w:r>
        <w:t>for</w:t>
      </w:r>
      <w:proofErr w:type="spellEnd"/>
      <w:r>
        <w:t xml:space="preserve"> </w:t>
      </w:r>
      <w:proofErr w:type="spellStart"/>
      <w:r>
        <w:t>calibration</w:t>
      </w:r>
      <w:proofErr w:type="spellEnd"/>
      <w:r>
        <w:t xml:space="preserve"> and </w:t>
      </w:r>
      <w:proofErr w:type="spellStart"/>
      <w:r>
        <w:t>characterization</w:t>
      </w:r>
      <w:proofErr w:type="spellEnd"/>
      <w:r>
        <w:t xml:space="preserve"> </w:t>
      </w:r>
      <w:proofErr w:type="spellStart"/>
      <w:r>
        <w:t>of</w:t>
      </w:r>
      <w:proofErr w:type="spellEnd"/>
      <w:r>
        <w:t xml:space="preserve"> </w:t>
      </w:r>
      <w:proofErr w:type="spellStart"/>
      <w:r>
        <w:t>solar</w:t>
      </w:r>
      <w:proofErr w:type="spellEnd"/>
      <w:r>
        <w:t xml:space="preserve"> </w:t>
      </w:r>
      <w:proofErr w:type="spellStart"/>
      <w:r>
        <w:t>cells</w:t>
      </w:r>
      <w:proofErr w:type="spellEnd"/>
      <w:r>
        <w:t xml:space="preserve">, </w:t>
      </w:r>
      <w:proofErr w:type="spellStart"/>
      <w:r>
        <w:t>Opto-electronics</w:t>
      </w:r>
      <w:proofErr w:type="spellEnd"/>
      <w:r>
        <w:t xml:space="preserve"> </w:t>
      </w:r>
      <w:proofErr w:type="spellStart"/>
      <w:r>
        <w:t>review</w:t>
      </w:r>
      <w:proofErr w:type="spellEnd"/>
      <w:r>
        <w:t xml:space="preserve"> </w:t>
      </w:r>
      <w:r w:rsidRPr="00AD5320">
        <w:rPr>
          <w:b/>
        </w:rPr>
        <w:t>12</w:t>
      </w:r>
      <w:r w:rsidRPr="00AD5320">
        <w:t>(1)</w:t>
      </w:r>
      <w:r>
        <w:t>, 56 – 67, 2004).</w:t>
      </w:r>
    </w:p>
    <w:p w:rsidR="00C94C23" w:rsidRDefault="00C94C23" w:rsidP="00C94C23">
      <w:pPr>
        <w:pStyle w:val="Bntextrga"/>
        <w:spacing w:line="360" w:lineRule="auto"/>
        <w:ind w:firstLine="708"/>
        <w:jc w:val="both"/>
      </w:pPr>
      <w:r>
        <w:t xml:space="preserve">Dalším důvodem poklesu napětí na fotočlánku je rekombinace </w:t>
      </w:r>
      <w:proofErr w:type="spellStart"/>
      <w:r>
        <w:t>fotogenerovaných</w:t>
      </w:r>
      <w:proofErr w:type="spellEnd"/>
      <w:r>
        <w:t xml:space="preserve"> nosičů, kdy se zavádí tzv. </w:t>
      </w:r>
      <w:r w:rsidRPr="0013293A">
        <w:rPr>
          <w:i/>
        </w:rPr>
        <w:t>časová konstanta</w:t>
      </w:r>
      <w:r>
        <w:t xml:space="preserve"> (</w:t>
      </w:r>
      <w:r w:rsidRPr="0013293A">
        <w:rPr>
          <w:i/>
        </w:rPr>
        <w:t>rychlost odezvy fotodetektoru</w:t>
      </w:r>
      <w:r>
        <w:t xml:space="preserve">), která definuje dobu, za kterou signál detektoru klesne z 90% na 10% maximální hodnoty po ozáření. Převrácená hodnota této konstanty pak udává rozsah frekvencí, při kterých může detektor (solární článek) pracovat. </w:t>
      </w:r>
    </w:p>
    <w:p w:rsidR="00C94C23" w:rsidRDefault="00C94C23" w:rsidP="00C94C23">
      <w:pPr>
        <w:pStyle w:val="Bntextrga"/>
        <w:spacing w:line="360" w:lineRule="auto"/>
        <w:ind w:firstLine="708"/>
        <w:jc w:val="both"/>
      </w:pPr>
      <w:r>
        <w:t>Posledním důležitým charakteristickým prvkem solárního článku (fotodiody) je rychlost reakce na změnu osvětlení. Fotodioda reaguje na změny fotonového toku rychle, řádově 10</w:t>
      </w:r>
      <w:r>
        <w:rPr>
          <w:vertAlign w:val="superscript"/>
        </w:rPr>
        <w:t xml:space="preserve">-9 </w:t>
      </w:r>
      <w:r>
        <w:t>s – 10</w:t>
      </w:r>
      <w:r>
        <w:rPr>
          <w:vertAlign w:val="superscript"/>
        </w:rPr>
        <w:t>-6</w:t>
      </w:r>
      <w:r>
        <w:t xml:space="preserve"> s (viz </w:t>
      </w:r>
      <w:proofErr w:type="spellStart"/>
      <w:r>
        <w:t>Belas</w:t>
      </w:r>
      <w:proofErr w:type="spellEnd"/>
      <w:r>
        <w:t xml:space="preserve">, E., Moravec, P. Polovodičové detektory záření, 2011, dostupné z </w:t>
      </w:r>
      <w:hyperlink r:id="rId11" w:history="1">
        <w:r w:rsidRPr="00832342">
          <w:rPr>
            <w:rStyle w:val="Hypertextovodkaz"/>
          </w:rPr>
          <w:t>http://fu.mff.cuni.cz/semicond/files/courses/Belasdetekce.pdf</w:t>
        </w:r>
      </w:hyperlink>
      <w:r>
        <w:t>).</w:t>
      </w:r>
    </w:p>
    <w:p w:rsidR="00C94C23" w:rsidRPr="00E736B5" w:rsidRDefault="00C94C23" w:rsidP="00C94C23">
      <w:pPr>
        <w:pStyle w:val="Bntextrga"/>
        <w:spacing w:line="360" w:lineRule="auto"/>
        <w:jc w:val="both"/>
      </w:pPr>
      <w:r>
        <w:t xml:space="preserve">Měníme tedy postupně napájecí napětí laserové diody a měříme výstupní napětí na solárním článku. Velkou roli také hraje okolní osvětlení. Je-li solární článek zastíněn, přechází z aktivního režimu (kdy je zdrojem napětí) do pasivního režimu (chová se jako spotřebič). Voltampérová charakteristika rovnoměrně osvětleného článku je tedy výrazně odlišná od VA charakteristiky zastíněného článku. My jsme nejlepších experimentálních výsledků dosáhli při rovnoměrném osvětlení laboratoře stropními zářivkami, které sice generovaly na výstupu solárního článku </w:t>
      </w:r>
      <w:proofErr w:type="spellStart"/>
      <w:r>
        <w:t>backgroundové</w:t>
      </w:r>
      <w:proofErr w:type="spellEnd"/>
      <w:r>
        <w:t xml:space="preserve"> napětí cca 50 </w:t>
      </w:r>
      <w:proofErr w:type="spellStart"/>
      <w:r>
        <w:t>mV</w:t>
      </w:r>
      <w:proofErr w:type="spellEnd"/>
      <w:r>
        <w:t>, ale jak je vidět z hodnot uvedených v tabulce 4.3, výsledná průměrná hodnota Planckovy konstanty byla přesnější než v případě, kdy jsme toto měření prováděli bez externího osvětlení, kdy byla laboratoř osvětlena pouze přirozeným světlem.</w:t>
      </w:r>
    </w:p>
    <w:p w:rsidR="00682E8B" w:rsidRDefault="00682E8B" w:rsidP="00682E8B">
      <w:pPr>
        <w:pStyle w:val="Bntextrga"/>
        <w:spacing w:line="360" w:lineRule="auto"/>
        <w:jc w:val="both"/>
        <w:rPr>
          <w:rFonts w:eastAsiaTheme="minorEastAsia"/>
          <w:szCs w:val="24"/>
        </w:rPr>
      </w:pPr>
      <w:r>
        <w:rPr>
          <w:rFonts w:eastAsiaTheme="minorEastAsia"/>
          <w:b/>
          <w:szCs w:val="24"/>
        </w:rPr>
        <w:lastRenderedPageBreak/>
        <w:t>Pomůcky:</w:t>
      </w:r>
      <w:r>
        <w:rPr>
          <w:rFonts w:eastAsiaTheme="minorEastAsia"/>
          <w:szCs w:val="24"/>
        </w:rPr>
        <w:t xml:space="preserve"> červený laser</w:t>
      </w:r>
      <w:r w:rsidR="00273C4B">
        <w:rPr>
          <w:rFonts w:eastAsiaTheme="minorEastAsia"/>
          <w:szCs w:val="24"/>
        </w:rPr>
        <w:t xml:space="preserve">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R</m:t>
            </m:r>
          </m:sub>
        </m:sSub>
        <m:r>
          <w:rPr>
            <w:rFonts w:ascii="Cambria Math" w:hAnsi="Cambria Math" w:cs="Times New Roman"/>
            <w:szCs w:val="24"/>
          </w:rPr>
          <m:t xml:space="preserve">=650 </m:t>
        </m:r>
        <m:r>
          <m:rPr>
            <m:sty m:val="p"/>
          </m:rPr>
          <w:rPr>
            <w:rFonts w:ascii="Cambria Math" w:hAnsi="Cambria Math" w:cs="Times New Roman"/>
            <w:szCs w:val="24"/>
          </w:rPr>
          <m:t>nm</m:t>
        </m:r>
      </m:oMath>
      <w:r w:rsidR="00273C4B">
        <w:rPr>
          <w:rFonts w:eastAsiaTheme="minorEastAsia"/>
          <w:szCs w:val="24"/>
        </w:rPr>
        <w:t>)</w:t>
      </w:r>
      <w:r>
        <w:rPr>
          <w:rFonts w:eastAsiaTheme="minorEastAsia"/>
          <w:szCs w:val="24"/>
        </w:rPr>
        <w:t>, zelený laser</w:t>
      </w:r>
      <w:r w:rsidR="00273C4B">
        <w:rPr>
          <w:rFonts w:eastAsiaTheme="minorEastAsia"/>
          <w:szCs w:val="24"/>
        </w:rPr>
        <w:t xml:space="preserve"> (</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G</m:t>
            </m:r>
          </m:sub>
        </m:sSub>
        <m:r>
          <w:rPr>
            <w:rFonts w:ascii="Cambria Math" w:hAnsi="Cambria Math" w:cs="Times New Roman"/>
            <w:szCs w:val="24"/>
          </w:rPr>
          <m:t xml:space="preserve">=532 </m:t>
        </m:r>
        <m:r>
          <m:rPr>
            <m:sty m:val="p"/>
          </m:rPr>
          <w:rPr>
            <w:rFonts w:ascii="Cambria Math" w:hAnsi="Cambria Math" w:cs="Times New Roman"/>
            <w:szCs w:val="24"/>
          </w:rPr>
          <m:t>nm</m:t>
        </m:r>
      </m:oMath>
      <w:r w:rsidR="00273C4B">
        <w:rPr>
          <w:rFonts w:eastAsiaTheme="minorEastAsia"/>
          <w:szCs w:val="24"/>
        </w:rPr>
        <w:t>)</w:t>
      </w:r>
      <w:r>
        <w:rPr>
          <w:rFonts w:eastAsiaTheme="minorEastAsia"/>
          <w:szCs w:val="24"/>
        </w:rPr>
        <w:t>, modrý laser</w:t>
      </w:r>
      <w:r w:rsidR="00273C4B">
        <w:rPr>
          <w:rFonts w:eastAsiaTheme="minorEastAsia"/>
          <w:szCs w:val="24"/>
        </w:rPr>
        <w:t xml:space="preserve"> </w:t>
      </w:r>
      <w:r w:rsidR="00273C4B">
        <w:rPr>
          <w:rFonts w:eastAsiaTheme="minorEastAsia"/>
          <w:szCs w:val="24"/>
        </w:rPr>
        <w:br/>
        <w:t>(</w:t>
      </w:r>
      <m:oMath>
        <m:sSub>
          <m:sSubPr>
            <m:ctrlPr>
              <w:rPr>
                <w:rFonts w:ascii="Cambria Math" w:hAnsi="Cambria Math" w:cs="Times New Roman"/>
                <w:i/>
                <w:szCs w:val="24"/>
              </w:rPr>
            </m:ctrlPr>
          </m:sSubPr>
          <m:e>
            <m:r>
              <w:rPr>
                <w:rFonts w:ascii="Cambria Math" w:hAnsi="Cambria Math" w:cs="Times New Roman"/>
                <w:szCs w:val="24"/>
              </w:rPr>
              <m:t>λ</m:t>
            </m:r>
          </m:e>
          <m:sub>
            <m:r>
              <w:rPr>
                <w:rFonts w:ascii="Cambria Math" w:hAnsi="Cambria Math" w:cs="Times New Roman"/>
                <w:szCs w:val="24"/>
              </w:rPr>
              <m:t>B</m:t>
            </m:r>
          </m:sub>
        </m:sSub>
        <m:r>
          <w:rPr>
            <w:rFonts w:ascii="Cambria Math" w:hAnsi="Cambria Math" w:cs="Times New Roman"/>
            <w:szCs w:val="24"/>
          </w:rPr>
          <m:t xml:space="preserve">=405 </m:t>
        </m:r>
        <m:r>
          <m:rPr>
            <m:sty m:val="p"/>
          </m:rPr>
          <w:rPr>
            <w:rFonts w:ascii="Cambria Math" w:hAnsi="Cambria Math" w:cs="Times New Roman"/>
            <w:szCs w:val="24"/>
          </w:rPr>
          <m:t>nm</m:t>
        </m:r>
      </m:oMath>
      <w:r w:rsidR="00273C4B">
        <w:rPr>
          <w:rFonts w:eastAsiaTheme="minorEastAsia"/>
          <w:szCs w:val="24"/>
        </w:rPr>
        <w:t>)</w:t>
      </w:r>
      <w:r>
        <w:rPr>
          <w:rFonts w:eastAsiaTheme="minorEastAsia"/>
          <w:szCs w:val="24"/>
        </w:rPr>
        <w:t xml:space="preserve">, laboratorní zdroj </w:t>
      </w:r>
      <w:proofErr w:type="spellStart"/>
      <w:r>
        <w:rPr>
          <w:rFonts w:eastAsiaTheme="minorEastAsia"/>
          <w:szCs w:val="24"/>
        </w:rPr>
        <w:t>ss</w:t>
      </w:r>
      <w:proofErr w:type="spellEnd"/>
      <w:r>
        <w:rPr>
          <w:rFonts w:eastAsiaTheme="minorEastAsia"/>
          <w:szCs w:val="24"/>
        </w:rPr>
        <w:t xml:space="preserve"> napětí, </w:t>
      </w:r>
      <w:r w:rsidR="00273C4B">
        <w:rPr>
          <w:rFonts w:eastAsiaTheme="minorEastAsia"/>
          <w:szCs w:val="24"/>
        </w:rPr>
        <w:t>solární článek</w:t>
      </w:r>
      <w:r w:rsidR="000516BE">
        <w:rPr>
          <w:rFonts w:eastAsiaTheme="minorEastAsia"/>
          <w:szCs w:val="24"/>
        </w:rPr>
        <w:t xml:space="preserve"> 0,5V/100mA</w:t>
      </w:r>
      <w:r>
        <w:rPr>
          <w:rFonts w:eastAsiaTheme="minorEastAsia"/>
          <w:szCs w:val="24"/>
        </w:rPr>
        <w:t>, multimetr VA18B</w:t>
      </w:r>
      <w:r w:rsidR="00273C4B">
        <w:rPr>
          <w:rFonts w:eastAsiaTheme="minorEastAsia"/>
          <w:szCs w:val="24"/>
        </w:rPr>
        <w:t xml:space="preserve"> (2 ks)</w:t>
      </w:r>
      <w:r w:rsidR="00B7161A">
        <w:rPr>
          <w:rFonts w:eastAsiaTheme="minorEastAsia"/>
          <w:szCs w:val="24"/>
        </w:rPr>
        <w:t xml:space="preserve">, </w:t>
      </w:r>
      <w:r>
        <w:rPr>
          <w:rFonts w:eastAsiaTheme="minorEastAsia"/>
          <w:szCs w:val="24"/>
        </w:rPr>
        <w:t>PC-Link, stativový materiál</w:t>
      </w:r>
      <w:r w:rsidR="00B7161A">
        <w:rPr>
          <w:rFonts w:eastAsiaTheme="minorEastAsia"/>
          <w:szCs w:val="24"/>
        </w:rPr>
        <w:t xml:space="preserve">, redukce </w:t>
      </w:r>
      <w:proofErr w:type="gramStart"/>
      <w:r w:rsidR="00B7161A">
        <w:rPr>
          <w:rFonts w:eastAsiaTheme="minorEastAsia"/>
          <w:szCs w:val="24"/>
        </w:rPr>
        <w:t>jack</w:t>
      </w:r>
      <w:proofErr w:type="gramEnd"/>
      <w:r w:rsidR="00B7161A">
        <w:rPr>
          <w:rFonts w:eastAsiaTheme="minorEastAsia"/>
          <w:szCs w:val="24"/>
        </w:rPr>
        <w:t>–</w:t>
      </w:r>
      <w:proofErr w:type="gramStart"/>
      <w:r w:rsidR="00B7161A">
        <w:rPr>
          <w:rFonts w:eastAsiaTheme="minorEastAsia"/>
          <w:szCs w:val="24"/>
        </w:rPr>
        <w:t>2x</w:t>
      </w:r>
      <w:proofErr w:type="gramEnd"/>
      <w:r w:rsidR="00B7161A">
        <w:rPr>
          <w:rFonts w:eastAsiaTheme="minorEastAsia"/>
          <w:szCs w:val="24"/>
        </w:rPr>
        <w:t xml:space="preserve"> banánek (pro připojení SČ k voltmetru)</w:t>
      </w:r>
    </w:p>
    <w:p w:rsidR="00682E8B" w:rsidRDefault="00682E8B" w:rsidP="00682E8B">
      <w:pPr>
        <w:pStyle w:val="Bntextrga"/>
        <w:tabs>
          <w:tab w:val="left" w:pos="709"/>
        </w:tabs>
        <w:spacing w:line="360" w:lineRule="auto"/>
        <w:rPr>
          <w:rFonts w:eastAsiaTheme="minorEastAsia"/>
          <w:b/>
          <w:szCs w:val="24"/>
        </w:rPr>
      </w:pPr>
      <w:r>
        <w:rPr>
          <w:rFonts w:eastAsiaTheme="minorEastAsia"/>
          <w:b/>
          <w:szCs w:val="24"/>
        </w:rPr>
        <w:t>Postup práce</w:t>
      </w:r>
    </w:p>
    <w:p w:rsidR="00682E8B" w:rsidRDefault="00682E8B" w:rsidP="00682E8B">
      <w:pPr>
        <w:pStyle w:val="Bntextrga"/>
        <w:spacing w:line="360" w:lineRule="auto"/>
        <w:jc w:val="both"/>
        <w:rPr>
          <w:rFonts w:eastAsiaTheme="minorEastAsia" w:cs="Times New Roman"/>
          <w:szCs w:val="24"/>
        </w:rPr>
      </w:pPr>
      <w:r>
        <w:rPr>
          <w:rFonts w:eastAsiaTheme="minorEastAsia" w:cs="Times New Roman"/>
          <w:szCs w:val="24"/>
        </w:rPr>
        <w:t>Uspořádání</w:t>
      </w:r>
      <w:r w:rsidR="007C057F">
        <w:rPr>
          <w:rFonts w:eastAsiaTheme="minorEastAsia" w:cs="Times New Roman"/>
          <w:szCs w:val="24"/>
        </w:rPr>
        <w:t xml:space="preserve"> experimentu je na obrázku 4.3.5</w:t>
      </w:r>
      <w:r>
        <w:rPr>
          <w:rFonts w:eastAsiaTheme="minorEastAsia" w:cs="Times New Roman"/>
          <w:szCs w:val="24"/>
        </w:rPr>
        <w:t xml:space="preserve"> s</w:t>
      </w:r>
      <w:r w:rsidR="00B7161A">
        <w:rPr>
          <w:rFonts w:eastAsiaTheme="minorEastAsia" w:cs="Times New Roman"/>
          <w:szCs w:val="24"/>
        </w:rPr>
        <w:t> </w:t>
      </w:r>
      <w:r w:rsidR="00C94C23">
        <w:rPr>
          <w:rFonts w:eastAsiaTheme="minorEastAsia" w:cs="Times New Roman"/>
          <w:szCs w:val="24"/>
        </w:rPr>
        <w:t>pohledem na solární článek osvětlený</w:t>
      </w:r>
      <w:r>
        <w:rPr>
          <w:rFonts w:eastAsiaTheme="minorEastAsia" w:cs="Times New Roman"/>
          <w:szCs w:val="24"/>
        </w:rPr>
        <w:t xml:space="preserve"> ze</w:t>
      </w:r>
      <w:r w:rsidR="00C94C23">
        <w:rPr>
          <w:rFonts w:eastAsiaTheme="minorEastAsia" w:cs="Times New Roman"/>
          <w:szCs w:val="24"/>
        </w:rPr>
        <w:t>leným laserem. Laser i článek</w:t>
      </w:r>
      <w:r>
        <w:rPr>
          <w:rFonts w:eastAsiaTheme="minorEastAsia" w:cs="Times New Roman"/>
          <w:szCs w:val="24"/>
        </w:rPr>
        <w:t xml:space="preserve"> upneme pomocí stativového materiálu ve vzájemné vzdálenosti přibližně 5 cm – 10 cm. </w:t>
      </w:r>
      <w:r w:rsidR="00C94C23">
        <w:rPr>
          <w:rFonts w:eastAsiaTheme="minorEastAsia" w:cs="Times New Roman"/>
          <w:szCs w:val="24"/>
        </w:rPr>
        <w:t>Solární článek</w:t>
      </w:r>
      <w:r>
        <w:rPr>
          <w:rFonts w:eastAsiaTheme="minorEastAsia" w:cs="Times New Roman"/>
          <w:szCs w:val="24"/>
        </w:rPr>
        <w:t xml:space="preserve"> připojíme k multimetru VA18B, který je v režimu stejnosměrného voltmetru s nastaveným rozsahem </w:t>
      </w:r>
      <w:proofErr w:type="spellStart"/>
      <w:r>
        <w:rPr>
          <w:rFonts w:eastAsiaTheme="minorEastAsia" w:cs="Times New Roman"/>
          <w:szCs w:val="24"/>
        </w:rPr>
        <w:t>mV</w:t>
      </w:r>
      <w:proofErr w:type="spellEnd"/>
      <w:r>
        <w:rPr>
          <w:rFonts w:eastAsiaTheme="minorEastAsia" w:cs="Times New Roman"/>
          <w:szCs w:val="24"/>
        </w:rPr>
        <w:t>.</w:t>
      </w:r>
    </w:p>
    <w:p w:rsidR="00682E8B" w:rsidRDefault="007C057F" w:rsidP="00682E8B">
      <w:pPr>
        <w:pStyle w:val="Bntextrga"/>
        <w:spacing w:line="360" w:lineRule="auto"/>
        <w:jc w:val="both"/>
      </w:pPr>
      <w:r>
        <w:rPr>
          <w:noProof/>
          <w:lang w:eastAsia="cs-CZ"/>
        </w:rPr>
        <w:drawing>
          <wp:inline distT="0" distB="0" distL="0" distR="0">
            <wp:extent cx="5760720" cy="323977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_4_mereni_Planckovy_konstanty_sola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3239770"/>
                    </a:xfrm>
                    <a:prstGeom prst="rect">
                      <a:avLst/>
                    </a:prstGeom>
                  </pic:spPr>
                </pic:pic>
              </a:graphicData>
            </a:graphic>
          </wp:inline>
        </w:drawing>
      </w:r>
    </w:p>
    <w:p w:rsidR="00682E8B" w:rsidRPr="00745ADF" w:rsidRDefault="00D62A3C" w:rsidP="00682E8B">
      <w:pPr>
        <w:pStyle w:val="Bntextrga"/>
        <w:spacing w:line="360" w:lineRule="auto"/>
        <w:jc w:val="center"/>
        <w:rPr>
          <w:sz w:val="20"/>
          <w:szCs w:val="20"/>
        </w:rPr>
      </w:pPr>
      <w:r>
        <w:rPr>
          <w:sz w:val="20"/>
          <w:szCs w:val="20"/>
        </w:rPr>
        <w:t>Obrázek 4.3.5</w:t>
      </w:r>
      <w:r w:rsidR="00682E8B" w:rsidRPr="00745ADF">
        <w:rPr>
          <w:sz w:val="20"/>
          <w:szCs w:val="20"/>
        </w:rPr>
        <w:t xml:space="preserve"> Uspořádání experimentu – </w:t>
      </w:r>
      <w:r w:rsidR="00682E8B">
        <w:rPr>
          <w:sz w:val="20"/>
          <w:szCs w:val="20"/>
        </w:rPr>
        <w:t>Měření Planckovy konstanty – zelený laser</w:t>
      </w:r>
    </w:p>
    <w:p w:rsidR="00682E8B" w:rsidRDefault="00682E8B" w:rsidP="00B33AB8">
      <w:pPr>
        <w:pStyle w:val="Bntextrga"/>
        <w:spacing w:line="360" w:lineRule="auto"/>
        <w:jc w:val="both"/>
      </w:pPr>
      <w:r>
        <w:tab/>
        <w:t xml:space="preserve">Laser napájíme z laboratorního zdroje stejnosměrného napětí, přičemž velikost napájecího napětí volíme </w:t>
      </w:r>
      <w:r w:rsidR="005B08C2">
        <w:t xml:space="preserve">v rozsahu 0,1 V – 3,2 V. </w:t>
      </w:r>
      <w:r w:rsidR="00064F5A">
        <w:t>N</w:t>
      </w:r>
      <w:r w:rsidR="005B08C2">
        <w:t xml:space="preserve">apětí </w:t>
      </w:r>
      <w:r w:rsidR="00F86B13">
        <w:t>na laserové diodě</w:t>
      </w:r>
      <w:r w:rsidR="00326CE8">
        <w:t xml:space="preserve"> měníme</w:t>
      </w:r>
      <w:r w:rsidR="005B08C2">
        <w:t xml:space="preserve"> </w:t>
      </w:r>
      <w:r w:rsidR="00064F5A">
        <w:br/>
      </w:r>
      <w:r w:rsidR="005B08C2">
        <w:t>po 0,1 V</w:t>
      </w:r>
      <w:r w:rsidR="00326CE8">
        <w:t xml:space="preserve">, </w:t>
      </w:r>
      <w:r w:rsidR="00F86B13">
        <w:t> </w:t>
      </w:r>
      <w:r w:rsidR="00064F5A">
        <w:t>pomocí</w:t>
      </w:r>
      <w:r w:rsidR="00326CE8">
        <w:t xml:space="preserve"> </w:t>
      </w:r>
      <w:r w:rsidR="005B08C2">
        <w:t>jemné</w:t>
      </w:r>
      <w:r w:rsidR="00064F5A">
        <w:t>ho ladění potenciometrem</w:t>
      </w:r>
      <w:r w:rsidR="005B08C2">
        <w:t xml:space="preserve"> </w:t>
      </w:r>
      <w:r w:rsidR="00064F5A">
        <w:t>označeným</w:t>
      </w:r>
      <w:r w:rsidR="00961DB6">
        <w:t xml:space="preserve"> FINE. Protože rozsah tohoto potenciometr</w:t>
      </w:r>
      <w:r w:rsidR="00326CE8">
        <w:t>u</w:t>
      </w:r>
      <w:r w:rsidR="00961DB6">
        <w:t xml:space="preserve"> umožňuje </w:t>
      </w:r>
      <w:r w:rsidR="000516BE">
        <w:t xml:space="preserve">změnu napětí maximálně o 1,2 V, </w:t>
      </w:r>
      <w:proofErr w:type="gramStart"/>
      <w:r w:rsidR="00961DB6">
        <w:t>musíme</w:t>
      </w:r>
      <w:proofErr w:type="gramEnd"/>
      <w:r w:rsidR="00961DB6">
        <w:t xml:space="preserve"> vždy po dosažení maximální hodnoty opět otočit potenciometrem </w:t>
      </w:r>
      <w:proofErr w:type="gramStart"/>
      <w:r w:rsidR="00961DB6">
        <w:t>FINE</w:t>
      </w:r>
      <w:proofErr w:type="gramEnd"/>
      <w:r w:rsidR="00961DB6">
        <w:t xml:space="preserve"> na napětí 0 V</w:t>
      </w:r>
      <w:r w:rsidR="00064F5A">
        <w:t>,</w:t>
      </w:r>
      <w:r w:rsidR="00961DB6">
        <w:t> a použít v dalším kroku druhý potenciometr</w:t>
      </w:r>
      <w:r w:rsidR="00F86B13">
        <w:t xml:space="preserve"> označený jako COARSE, kterým nastavujeme hrubou hodnotu svorkového napětí.</w:t>
      </w:r>
      <w:r w:rsidR="00277576">
        <w:t xml:space="preserve"> </w:t>
      </w:r>
      <w:r w:rsidR="00326CE8">
        <w:t>Druhý multimetr</w:t>
      </w:r>
      <w:r w:rsidR="00164711">
        <w:t xml:space="preserve"> VA18B</w:t>
      </w:r>
      <w:r w:rsidR="00326CE8">
        <w:t xml:space="preserve"> připojíme</w:t>
      </w:r>
      <w:r w:rsidR="00164711">
        <w:t xml:space="preserve"> na svorky zdroje v režimu stejnosměrného voltmetru s nastaveným rozsahem na jednotky voltů. </w:t>
      </w:r>
      <w:r w:rsidR="004E705A">
        <w:t>Tímto voltmetrem měříme napájecí napětí laserové diody.</w:t>
      </w:r>
    </w:p>
    <w:p w:rsidR="00682E8B" w:rsidRDefault="00682E8B" w:rsidP="00AA0BB2">
      <w:pPr>
        <w:pStyle w:val="Bntextrga"/>
        <w:spacing w:line="360" w:lineRule="auto"/>
        <w:jc w:val="both"/>
      </w:pPr>
      <w:r>
        <w:lastRenderedPageBreak/>
        <w:tab/>
      </w:r>
      <w:r w:rsidR="00AA0BB2">
        <w:t>Hodnoty obou napětí zapisujeme do tabulky a n</w:t>
      </w:r>
      <w:r>
        <w:t xml:space="preserve">akonec pomocí programu MS Excel vytvoříme graf závislosti </w:t>
      </w:r>
      <w:r w:rsidR="00AA0BB2">
        <w:t xml:space="preserve">napětí solárního článku </w:t>
      </w:r>
      <m:oMath>
        <m:sSub>
          <m:sSubPr>
            <m:ctrlPr>
              <w:rPr>
                <w:rFonts w:ascii="Cambria Math" w:hAnsi="Cambria Math"/>
                <w:i/>
              </w:rPr>
            </m:ctrlPr>
          </m:sSubPr>
          <m:e>
            <m:r>
              <w:rPr>
                <w:rFonts w:ascii="Cambria Math" w:hAnsi="Cambria Math"/>
              </w:rPr>
              <m:t>U</m:t>
            </m:r>
          </m:e>
          <m:sub>
            <m:r>
              <w:rPr>
                <w:rFonts w:ascii="Cambria Math" w:hAnsi="Cambria Math"/>
              </w:rPr>
              <m:t>SC</m:t>
            </m:r>
          </m:sub>
        </m:sSub>
      </m:oMath>
      <w:r>
        <w:t xml:space="preserve"> na </w:t>
      </w:r>
      <w:r w:rsidR="00AA0BB2">
        <w:t xml:space="preserve">napájecím </w:t>
      </w:r>
      <w:r>
        <w:t xml:space="preserve">napětí </w:t>
      </w:r>
      <m:oMath>
        <m:sSub>
          <m:sSubPr>
            <m:ctrlPr>
              <w:rPr>
                <w:rFonts w:ascii="Cambria Math" w:hAnsi="Cambria Math"/>
                <w:i/>
              </w:rPr>
            </m:ctrlPr>
          </m:sSubPr>
          <m:e>
            <m:r>
              <w:rPr>
                <w:rFonts w:ascii="Cambria Math" w:hAnsi="Cambria Math"/>
              </w:rPr>
              <m:t>U</m:t>
            </m:r>
          </m:e>
          <m:sub>
            <m:r>
              <w:rPr>
                <w:rFonts w:ascii="Cambria Math" w:hAnsi="Cambria Math"/>
              </w:rPr>
              <m:t>L</m:t>
            </m:r>
          </m:sub>
        </m:sSub>
      </m:oMath>
      <w:r>
        <w:t xml:space="preserve"> </w:t>
      </w:r>
      <w:r w:rsidR="00AA0BB2">
        <w:t xml:space="preserve">laserové </w:t>
      </w:r>
      <w:r>
        <w:t xml:space="preserve">diody. </w:t>
      </w:r>
      <w:r w:rsidR="003249EC">
        <w:t>Z grafu určíme, pro které hodnoty</w:t>
      </w:r>
      <w:r w:rsidR="003938CE">
        <w:t xml:space="preserve"> </w:t>
      </w:r>
      <m:oMath>
        <m:sSub>
          <m:sSubPr>
            <m:ctrlPr>
              <w:rPr>
                <w:rFonts w:ascii="Cambria Math" w:hAnsi="Cambria Math"/>
                <w:i/>
              </w:rPr>
            </m:ctrlPr>
          </m:sSubPr>
          <m:e>
            <m:r>
              <w:rPr>
                <w:rFonts w:ascii="Cambria Math" w:hAnsi="Cambria Math"/>
              </w:rPr>
              <m:t>U</m:t>
            </m:r>
          </m:e>
          <m:sub>
            <m:r>
              <w:rPr>
                <w:rFonts w:ascii="Cambria Math" w:hAnsi="Cambria Math"/>
              </w:rPr>
              <m:t>L</m:t>
            </m:r>
          </m:sub>
        </m:sSub>
      </m:oMath>
      <w:r w:rsidR="003938CE">
        <w:rPr>
          <w:rFonts w:eastAsiaTheme="minorEastAsia"/>
        </w:rPr>
        <w:t xml:space="preserve"> je část grafu přibližně lineární a tyto hodnoty opět vyneseme do grafu, viz obrázek 4.3.7.</w:t>
      </w:r>
      <w:r w:rsidR="003249EC">
        <w:t xml:space="preserve"> </w:t>
      </w:r>
      <w:r w:rsidR="003938CE">
        <w:t>Nakonec</w:t>
      </w:r>
      <w:r>
        <w:t xml:space="preserve"> </w:t>
      </w:r>
      <w:r w:rsidR="003938CE">
        <w:t>vy</w:t>
      </w:r>
      <w:r>
        <w:t>užijeme regresní analýzu pro zjištění tvaru lineární funkce</w:t>
      </w:r>
      <w:r w:rsidR="003E336F">
        <w:t xml:space="preserve">, ze které určíme hodnoty koeficientů </w:t>
      </w:r>
      <w:r w:rsidR="003E336F">
        <w:rPr>
          <w:i/>
        </w:rPr>
        <w:t>k </w:t>
      </w:r>
      <w:r w:rsidR="003E336F" w:rsidRPr="003E336F">
        <w:t>a</w:t>
      </w:r>
      <w:r w:rsidR="003E336F">
        <w:t xml:space="preserve"> </w:t>
      </w:r>
      <w:r w:rsidR="003E336F" w:rsidRPr="003E336F">
        <w:rPr>
          <w:i/>
        </w:rPr>
        <w:t>q</w:t>
      </w:r>
      <w:r w:rsidR="003E336F">
        <w:t>, a ze vztahu (4.3.3) vypočítáme</w:t>
      </w:r>
      <w:r>
        <w:t xml:space="preserve"> přibližnou hodnotu Planckovy konstanty.</w:t>
      </w:r>
      <w:r w:rsidR="00277AC3">
        <w:t xml:space="preserve"> Výpočty provedeme opět v programu MS Excel.</w:t>
      </w:r>
    </w:p>
    <w:p w:rsidR="009A774C" w:rsidRDefault="00682E8B" w:rsidP="00682E8B">
      <w:pPr>
        <w:pStyle w:val="Bntextrga"/>
        <w:spacing w:line="360" w:lineRule="auto"/>
        <w:jc w:val="both"/>
      </w:pPr>
      <w:r>
        <w:tab/>
        <w:t>Námi naměřené hodno</w:t>
      </w:r>
      <w:r w:rsidR="00F9644D">
        <w:t xml:space="preserve">ty jsou uvedeny v tabulce 4.3, ve které jsou barevně zvýrazněny hodnoty napětí odpovídající lineární funkci podle vztahu (4.3.2). </w:t>
      </w:r>
      <w:r>
        <w:t xml:space="preserve"> Grafick</w:t>
      </w:r>
      <w:r w:rsidR="003938CE">
        <w:t>á</w:t>
      </w:r>
      <w:r w:rsidR="00277AC3">
        <w:t xml:space="preserve"> </w:t>
      </w:r>
      <w:r w:rsidR="003938CE">
        <w:t>závislost napětí na výstupu SČ na napájecím napětí RGB laserových diod</w:t>
      </w:r>
      <w:r w:rsidR="00277AC3">
        <w:t xml:space="preserve"> je na obrázku 4.3.6</w:t>
      </w:r>
      <w:r w:rsidR="00D77B6B">
        <w:t xml:space="preserve">, na obrázku 4.3.7 je pak zúžený výběr hodnot napětí, které odpovídají lineární závislosti z grafu 4.3.6. </w:t>
      </w:r>
      <w:r>
        <w:t xml:space="preserve"> </w:t>
      </w:r>
      <w:r w:rsidR="0087450A">
        <w:t>N</w:t>
      </w:r>
      <w:r w:rsidR="001A6ACD">
        <w:t>ejistotu</w:t>
      </w:r>
      <w:r>
        <w:t xml:space="preserve"> měření</w:t>
      </w:r>
      <w:r w:rsidR="0087450A">
        <w:t xml:space="preserve"> </w:t>
      </w:r>
      <m:oMath>
        <m:r>
          <w:rPr>
            <w:rFonts w:ascii="Cambria Math" w:eastAsiaTheme="minorEastAsia" w:hAnsi="Cambria Math"/>
            <w:szCs w:val="24"/>
          </w:rPr>
          <m:t>∆h</m:t>
        </m:r>
      </m:oMath>
      <w:r>
        <w:t xml:space="preserve"> </w:t>
      </w:r>
      <w:r w:rsidR="0087450A">
        <w:t xml:space="preserve">určíme pomocí popisné statistiky v MS Excel </w:t>
      </w:r>
      <w:r>
        <w:t xml:space="preserve">a </w:t>
      </w:r>
      <w:r w:rsidR="0087450A">
        <w:t>výslednou</w:t>
      </w:r>
      <w:r>
        <w:t xml:space="preserve"> hodnotu </w:t>
      </w:r>
      <w:r w:rsidR="0087450A">
        <w:t xml:space="preserve">Planckovy konstanty </w:t>
      </w:r>
      <w:r>
        <w:t xml:space="preserve">porovnáme s tabulkovou hodnotou fyzikální konstanty </w:t>
      </w:r>
      <w:r>
        <w:rPr>
          <w:i/>
        </w:rPr>
        <w:t>h</w:t>
      </w:r>
      <w:r>
        <w:t>.</w:t>
      </w:r>
    </w:p>
    <w:p w:rsidR="009A774C" w:rsidRPr="0032541C" w:rsidRDefault="009A774C" w:rsidP="009A774C">
      <w:pPr>
        <w:spacing w:after="120" w:line="24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b/>
          <w:sz w:val="24"/>
          <w:szCs w:val="24"/>
          <w:lang w:eastAsia="cs-CZ"/>
        </w:rPr>
        <w:br/>
      </w:r>
      <w:r>
        <w:rPr>
          <w:rFonts w:ascii="Times New Roman" w:eastAsiaTheme="minorEastAsia" w:hAnsi="Times New Roman" w:cs="Times New Roman"/>
          <w:b/>
          <w:sz w:val="24"/>
          <w:szCs w:val="24"/>
          <w:lang w:eastAsia="cs-CZ"/>
        </w:rPr>
        <w:t>Tabulka 4.3</w:t>
      </w:r>
      <w:r w:rsidRPr="0032541C">
        <w:rPr>
          <w:rFonts w:ascii="Times New Roman" w:eastAsiaTheme="minorEastAsia" w:hAnsi="Times New Roman" w:cs="Times New Roman"/>
          <w:sz w:val="24"/>
          <w:szCs w:val="24"/>
          <w:lang w:eastAsia="cs-CZ"/>
        </w:rPr>
        <w:t xml:space="preserve"> </w:t>
      </w:r>
      <w:r>
        <w:rPr>
          <w:rFonts w:ascii="Times New Roman" w:eastAsiaTheme="minorEastAsia" w:hAnsi="Times New Roman" w:cs="Times New Roman"/>
          <w:sz w:val="24"/>
          <w:szCs w:val="24"/>
          <w:lang w:eastAsia="cs-CZ"/>
        </w:rPr>
        <w:t>Měření Planckovy konstanty</w:t>
      </w:r>
    </w:p>
    <w:tbl>
      <w:tblPr>
        <w:tblStyle w:val="Mkatabulky3"/>
        <w:tblW w:w="101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987"/>
        <w:gridCol w:w="943"/>
        <w:gridCol w:w="1025"/>
        <w:gridCol w:w="1443"/>
        <w:gridCol w:w="932"/>
        <w:gridCol w:w="134"/>
        <w:gridCol w:w="940"/>
        <w:gridCol w:w="134"/>
        <w:gridCol w:w="812"/>
        <w:gridCol w:w="134"/>
        <w:gridCol w:w="1494"/>
        <w:gridCol w:w="48"/>
      </w:tblGrid>
      <w:tr w:rsidR="009A774C" w:rsidRPr="0032541C" w:rsidTr="007A4189">
        <w:trPr>
          <w:trHeight w:val="530"/>
          <w:jc w:val="center"/>
        </w:trPr>
        <w:tc>
          <w:tcPr>
            <w:tcW w:w="1074" w:type="dxa"/>
            <w:tcBorders>
              <w:top w:val="single" w:sz="4" w:space="0" w:color="auto"/>
              <w:bottom w:val="single" w:sz="4" w:space="0" w:color="auto"/>
            </w:tcBorders>
            <w:tcMar>
              <w:top w:w="0" w:type="dxa"/>
              <w:bottom w:w="0" w:type="dxa"/>
            </w:tcMar>
            <w:vAlign w:val="center"/>
          </w:tcPr>
          <w:p w:rsidR="009A774C" w:rsidRDefault="009A774C" w:rsidP="007A4189">
            <w:pPr>
              <w:spacing w:after="120"/>
              <w:jc w:val="center"/>
              <w:rPr>
                <w:rFonts w:eastAsia="Calibri"/>
              </w:rPr>
            </w:pPr>
          </w:p>
        </w:tc>
        <w:tc>
          <w:tcPr>
            <w:tcW w:w="4398" w:type="dxa"/>
            <w:gridSpan w:val="4"/>
            <w:tcBorders>
              <w:top w:val="single" w:sz="4" w:space="0" w:color="auto"/>
              <w:bottom w:val="single" w:sz="4" w:space="0" w:color="auto"/>
            </w:tcBorders>
            <w:tcMar>
              <w:top w:w="0" w:type="dxa"/>
              <w:bottom w:w="0" w:type="dxa"/>
            </w:tcMar>
            <w:vAlign w:val="center"/>
          </w:tcPr>
          <w:p w:rsidR="009A774C" w:rsidRDefault="009A774C" w:rsidP="007A4189">
            <w:pPr>
              <w:spacing w:after="120"/>
              <w:jc w:val="center"/>
              <w:rPr>
                <w:rFonts w:eastAsia="Times New Roman"/>
              </w:rPr>
            </w:pPr>
            <w:r>
              <w:rPr>
                <w:rFonts w:eastAsia="Times New Roman"/>
              </w:rPr>
              <w:t>Konstantní osvětlení laboratoře zářivkami</w:t>
            </w:r>
          </w:p>
        </w:tc>
        <w:tc>
          <w:tcPr>
            <w:tcW w:w="4628" w:type="dxa"/>
            <w:gridSpan w:val="8"/>
            <w:tcBorders>
              <w:top w:val="single" w:sz="4" w:space="0" w:color="auto"/>
              <w:bottom w:val="single" w:sz="4" w:space="0" w:color="auto"/>
            </w:tcBorders>
            <w:tcMar>
              <w:top w:w="0" w:type="dxa"/>
              <w:bottom w:w="0" w:type="dxa"/>
            </w:tcMar>
            <w:vAlign w:val="center"/>
          </w:tcPr>
          <w:p w:rsidR="009A774C" w:rsidRDefault="009A774C" w:rsidP="007A4189">
            <w:pPr>
              <w:spacing w:after="120"/>
              <w:jc w:val="center"/>
              <w:rPr>
                <w:rFonts w:eastAsia="Calibri"/>
              </w:rPr>
            </w:pPr>
            <w:r>
              <w:rPr>
                <w:rFonts w:eastAsia="Calibri"/>
              </w:rPr>
              <w:t>Přirozené osvětlení laboratoře</w:t>
            </w:r>
          </w:p>
        </w:tc>
      </w:tr>
      <w:tr w:rsidR="009A774C" w:rsidRPr="0032541C" w:rsidTr="007A4189">
        <w:trPr>
          <w:trHeight w:val="530"/>
          <w:jc w:val="center"/>
        </w:trPr>
        <w:tc>
          <w:tcPr>
            <w:tcW w:w="1074" w:type="dxa"/>
            <w:tcBorders>
              <w:top w:val="single" w:sz="4" w:space="0" w:color="auto"/>
              <w:bottom w:val="single" w:sz="4" w:space="0" w:color="auto"/>
            </w:tcBorders>
            <w:tcMar>
              <w:top w:w="0" w:type="dxa"/>
              <w:bottom w:w="0" w:type="dxa"/>
            </w:tcMar>
          </w:tcPr>
          <w:p w:rsidR="009A774C" w:rsidRDefault="009A774C" w:rsidP="007A4189">
            <w:pPr>
              <w:spacing w:after="120"/>
              <w:jc w:val="center"/>
              <w:rPr>
                <w:rFonts w:eastAsia="Calibri"/>
              </w:rPr>
            </w:pPr>
          </w:p>
        </w:tc>
        <w:tc>
          <w:tcPr>
            <w:tcW w:w="987" w:type="dxa"/>
            <w:tcBorders>
              <w:top w:val="single" w:sz="4" w:space="0" w:color="auto"/>
              <w:bottom w:val="single" w:sz="4" w:space="0" w:color="auto"/>
            </w:tcBorders>
            <w:tcMar>
              <w:top w:w="0" w:type="dxa"/>
              <w:bottom w:w="0" w:type="dxa"/>
            </w:tcMar>
            <w:vAlign w:val="center"/>
          </w:tcPr>
          <w:p w:rsidR="009A774C" w:rsidRDefault="009A774C" w:rsidP="007A4189">
            <w:pPr>
              <w:spacing w:after="120"/>
              <w:jc w:val="center"/>
              <w:rPr>
                <w:rFonts w:eastAsia="Calibri"/>
              </w:rPr>
            </w:pPr>
            <w:r>
              <w:rPr>
                <w:rFonts w:eastAsia="Calibri"/>
              </w:rPr>
              <w:t xml:space="preserve">650 </w:t>
            </w:r>
            <w:proofErr w:type="spellStart"/>
            <w:r>
              <w:rPr>
                <w:rFonts w:eastAsia="Calibri"/>
              </w:rPr>
              <w:t>nm</w:t>
            </w:r>
            <w:proofErr w:type="spellEnd"/>
          </w:p>
        </w:tc>
        <w:tc>
          <w:tcPr>
            <w:tcW w:w="943" w:type="dxa"/>
            <w:tcBorders>
              <w:top w:val="single" w:sz="4" w:space="0" w:color="auto"/>
              <w:bottom w:val="single" w:sz="4" w:space="0" w:color="auto"/>
            </w:tcBorders>
            <w:tcMar>
              <w:top w:w="0" w:type="dxa"/>
              <w:bottom w:w="0" w:type="dxa"/>
            </w:tcMar>
            <w:vAlign w:val="center"/>
          </w:tcPr>
          <w:p w:rsidR="009A774C" w:rsidRDefault="009A774C" w:rsidP="007A4189">
            <w:pPr>
              <w:spacing w:after="120"/>
              <w:jc w:val="center"/>
              <w:rPr>
                <w:rFonts w:eastAsia="Times New Roman"/>
              </w:rPr>
            </w:pPr>
            <w:r>
              <w:rPr>
                <w:rFonts w:eastAsia="Times New Roman"/>
              </w:rPr>
              <w:t xml:space="preserve">532 </w:t>
            </w:r>
            <w:proofErr w:type="spellStart"/>
            <w:r>
              <w:rPr>
                <w:rFonts w:eastAsia="Times New Roman"/>
              </w:rPr>
              <w:t>nm</w:t>
            </w:r>
            <w:proofErr w:type="spellEnd"/>
          </w:p>
        </w:tc>
        <w:tc>
          <w:tcPr>
            <w:tcW w:w="1025" w:type="dxa"/>
            <w:tcBorders>
              <w:top w:val="single" w:sz="4" w:space="0" w:color="auto"/>
              <w:bottom w:val="single" w:sz="4" w:space="0" w:color="auto"/>
            </w:tcBorders>
            <w:tcMar>
              <w:top w:w="0" w:type="dxa"/>
              <w:bottom w:w="0" w:type="dxa"/>
            </w:tcMar>
            <w:vAlign w:val="center"/>
          </w:tcPr>
          <w:p w:rsidR="009A774C" w:rsidRDefault="009A774C" w:rsidP="007A4189">
            <w:pPr>
              <w:spacing w:after="120"/>
              <w:jc w:val="center"/>
              <w:rPr>
                <w:rFonts w:eastAsia="Times New Roman"/>
              </w:rPr>
            </w:pPr>
            <w:r>
              <w:rPr>
                <w:rFonts w:eastAsia="Times New Roman"/>
              </w:rPr>
              <w:t xml:space="preserve">405 </w:t>
            </w:r>
            <w:proofErr w:type="spellStart"/>
            <w:r>
              <w:rPr>
                <w:rFonts w:eastAsia="Times New Roman"/>
              </w:rPr>
              <w:t>nm</w:t>
            </w:r>
            <w:proofErr w:type="spellEnd"/>
          </w:p>
        </w:tc>
        <w:tc>
          <w:tcPr>
            <w:tcW w:w="1443" w:type="dxa"/>
            <w:tcBorders>
              <w:top w:val="single" w:sz="4" w:space="0" w:color="auto"/>
              <w:bottom w:val="single" w:sz="4" w:space="0" w:color="auto"/>
            </w:tcBorders>
            <w:tcMar>
              <w:top w:w="0" w:type="dxa"/>
              <w:bottom w:w="0" w:type="dxa"/>
            </w:tcMar>
            <w:vAlign w:val="center"/>
          </w:tcPr>
          <w:p w:rsidR="009A774C" w:rsidRDefault="009A774C" w:rsidP="007A4189">
            <w:pPr>
              <w:spacing w:after="120"/>
              <w:jc w:val="center"/>
              <w:rPr>
                <w:rFonts w:eastAsia="Times New Roman"/>
              </w:rPr>
            </w:pPr>
          </w:p>
        </w:tc>
        <w:tc>
          <w:tcPr>
            <w:tcW w:w="1066" w:type="dxa"/>
            <w:gridSpan w:val="2"/>
            <w:tcBorders>
              <w:top w:val="single" w:sz="4" w:space="0" w:color="auto"/>
              <w:bottom w:val="single" w:sz="4" w:space="0" w:color="auto"/>
            </w:tcBorders>
            <w:tcMar>
              <w:top w:w="0" w:type="dxa"/>
              <w:bottom w:w="0" w:type="dxa"/>
            </w:tcMar>
            <w:vAlign w:val="center"/>
          </w:tcPr>
          <w:p w:rsidR="009A774C" w:rsidRDefault="009A774C" w:rsidP="007A4189">
            <w:pPr>
              <w:spacing w:after="120"/>
              <w:jc w:val="center"/>
              <w:rPr>
                <w:rFonts w:eastAsia="Times New Roman"/>
              </w:rPr>
            </w:pPr>
            <w:r>
              <w:rPr>
                <w:rFonts w:eastAsia="Times New Roman"/>
              </w:rPr>
              <w:t xml:space="preserve">650 </w:t>
            </w:r>
            <w:proofErr w:type="spellStart"/>
            <w:r>
              <w:rPr>
                <w:rFonts w:eastAsia="Times New Roman"/>
              </w:rPr>
              <w:t>nm</w:t>
            </w:r>
            <w:proofErr w:type="spellEnd"/>
          </w:p>
        </w:tc>
        <w:tc>
          <w:tcPr>
            <w:tcW w:w="1074" w:type="dxa"/>
            <w:gridSpan w:val="2"/>
            <w:tcBorders>
              <w:top w:val="single" w:sz="4" w:space="0" w:color="auto"/>
              <w:bottom w:val="single" w:sz="4" w:space="0" w:color="auto"/>
            </w:tcBorders>
            <w:tcMar>
              <w:top w:w="0" w:type="dxa"/>
              <w:bottom w:w="0" w:type="dxa"/>
            </w:tcMar>
            <w:vAlign w:val="center"/>
          </w:tcPr>
          <w:p w:rsidR="009A774C" w:rsidRDefault="009A774C" w:rsidP="007A4189">
            <w:pPr>
              <w:spacing w:after="120"/>
              <w:jc w:val="center"/>
              <w:rPr>
                <w:rFonts w:eastAsia="Times New Roman"/>
              </w:rPr>
            </w:pPr>
            <w:r>
              <w:rPr>
                <w:rFonts w:eastAsia="Times New Roman"/>
              </w:rPr>
              <w:t xml:space="preserve">532 </w:t>
            </w:r>
            <w:proofErr w:type="spellStart"/>
            <w:r>
              <w:rPr>
                <w:rFonts w:eastAsia="Times New Roman"/>
              </w:rPr>
              <w:t>nm</w:t>
            </w:r>
            <w:proofErr w:type="spellEnd"/>
          </w:p>
        </w:tc>
        <w:tc>
          <w:tcPr>
            <w:tcW w:w="946" w:type="dxa"/>
            <w:gridSpan w:val="2"/>
            <w:tcBorders>
              <w:top w:val="single" w:sz="4" w:space="0" w:color="auto"/>
              <w:bottom w:val="single" w:sz="4" w:space="0" w:color="auto"/>
            </w:tcBorders>
            <w:tcMar>
              <w:top w:w="0" w:type="dxa"/>
              <w:bottom w:w="0" w:type="dxa"/>
            </w:tcMar>
            <w:vAlign w:val="center"/>
          </w:tcPr>
          <w:p w:rsidR="009A774C" w:rsidRDefault="009A774C" w:rsidP="007A4189">
            <w:pPr>
              <w:spacing w:after="120"/>
              <w:jc w:val="center"/>
              <w:rPr>
                <w:rFonts w:eastAsia="Times New Roman"/>
              </w:rPr>
            </w:pPr>
            <w:r>
              <w:rPr>
                <w:rFonts w:eastAsia="Times New Roman"/>
              </w:rPr>
              <w:t xml:space="preserve">405 </w:t>
            </w:r>
            <w:proofErr w:type="spellStart"/>
            <w:r>
              <w:rPr>
                <w:rFonts w:eastAsia="Times New Roman"/>
              </w:rPr>
              <w:t>nm</w:t>
            </w:r>
            <w:proofErr w:type="spellEnd"/>
          </w:p>
        </w:tc>
        <w:tc>
          <w:tcPr>
            <w:tcW w:w="1542" w:type="dxa"/>
            <w:gridSpan w:val="2"/>
            <w:tcBorders>
              <w:top w:val="single" w:sz="4" w:space="0" w:color="auto"/>
              <w:bottom w:val="single" w:sz="4" w:space="0" w:color="auto"/>
            </w:tcBorders>
            <w:tcMar>
              <w:top w:w="0" w:type="dxa"/>
              <w:bottom w:w="0" w:type="dxa"/>
            </w:tcMar>
            <w:vAlign w:val="bottom"/>
          </w:tcPr>
          <w:p w:rsidR="009A774C" w:rsidRDefault="009A774C" w:rsidP="007A4189">
            <w:pPr>
              <w:spacing w:after="120"/>
              <w:jc w:val="center"/>
              <w:rPr>
                <w:rFonts w:eastAsia="Calibri"/>
              </w:rPr>
            </w:pPr>
          </w:p>
        </w:tc>
      </w:tr>
      <w:tr w:rsidR="009A774C" w:rsidRPr="0032541C" w:rsidTr="007A4189">
        <w:trPr>
          <w:gridAfter w:val="1"/>
          <w:wAfter w:w="48" w:type="dxa"/>
          <w:jc w:val="center"/>
        </w:trPr>
        <w:tc>
          <w:tcPr>
            <w:tcW w:w="1074" w:type="dxa"/>
            <w:tcBorders>
              <w:top w:val="single" w:sz="4" w:space="0" w:color="auto"/>
              <w:bottom w:val="single" w:sz="4" w:space="0" w:color="auto"/>
            </w:tcBorders>
          </w:tcPr>
          <w:p w:rsidR="009A774C" w:rsidRDefault="009A774C" w:rsidP="007A4189">
            <w:pPr>
              <w:spacing w:after="120"/>
              <w:jc w:val="center"/>
              <w:rPr>
                <w:rFonts w:ascii="Calibri" w:eastAsia="Times New Roman" w:hAnsi="Calibri"/>
              </w:rPr>
            </w:pPr>
            <m:oMathPara>
              <m:oMath>
                <m:sSub>
                  <m:sSubPr>
                    <m:ctrlPr>
                      <w:rPr>
                        <w:rFonts w:ascii="Cambria Math" w:eastAsia="Times New Roman" w:hAnsi="Cambria Math"/>
                        <w:i/>
                      </w:rPr>
                    </m:ctrlPr>
                  </m:sSubPr>
                  <m:e>
                    <m:r>
                      <w:rPr>
                        <w:rFonts w:ascii="Cambria Math" w:eastAsia="Times New Roman" w:hAnsi="Cambria Math"/>
                      </w:rPr>
                      <m:t>U</m:t>
                    </m:r>
                  </m:e>
                  <m:sub>
                    <m:r>
                      <w:rPr>
                        <w:rFonts w:ascii="Cambria Math" w:eastAsia="Times New Roman" w:hAnsi="Cambria Math"/>
                      </w:rPr>
                      <m:t>L</m:t>
                    </m:r>
                  </m:sub>
                </m:sSub>
                <m:r>
                  <w:rPr>
                    <w:rFonts w:ascii="Cambria Math" w:eastAsia="Times New Roman" w:hAnsi="Cambria Math"/>
                  </w:rPr>
                  <m:t xml:space="preserve"> </m:t>
                </m:r>
                <m:r>
                  <w:rPr>
                    <w:rFonts w:ascii="Cambria Math" w:eastAsia="Times New Roman" w:hAnsi="Cambria Math"/>
                  </w:rPr>
                  <w:br/>
                </m:r>
              </m:oMath>
              <m:oMath>
                <m:r>
                  <w:rPr>
                    <w:rFonts w:ascii="Cambria Math" w:eastAsia="Times New Roman" w:hAnsi="Cambria Math"/>
                  </w:rPr>
                  <m:t>(</m:t>
                </m:r>
                <m:r>
                  <m:rPr>
                    <m:sty m:val="p"/>
                  </m:rPr>
                  <w:rPr>
                    <w:rFonts w:ascii="Cambria Math" w:eastAsia="Times New Roman" w:hAnsi="Cambria Math"/>
                  </w:rPr>
                  <m:t>V</m:t>
                </m:r>
                <m:r>
                  <w:rPr>
                    <w:rFonts w:ascii="Cambria Math" w:eastAsia="Times New Roman" w:hAnsi="Cambria Math"/>
                  </w:rPr>
                  <m:t>)</m:t>
                </m:r>
              </m:oMath>
            </m:oMathPara>
          </w:p>
        </w:tc>
        <w:tc>
          <w:tcPr>
            <w:tcW w:w="987" w:type="dxa"/>
            <w:tcBorders>
              <w:top w:val="single" w:sz="4" w:space="0" w:color="auto"/>
              <w:bottom w:val="single" w:sz="4" w:space="0" w:color="auto"/>
            </w:tcBorders>
            <w:tcMar>
              <w:top w:w="57" w:type="dxa"/>
              <w:bottom w:w="28" w:type="dxa"/>
            </w:tcMar>
          </w:tcPr>
          <w:p w:rsidR="009A774C" w:rsidRPr="0032541C" w:rsidRDefault="009A774C" w:rsidP="007A4189">
            <w:pPr>
              <w:spacing w:after="120"/>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U</m:t>
                    </m:r>
                  </m:e>
                  <m:sub>
                    <m:r>
                      <w:rPr>
                        <w:rFonts w:ascii="Cambria Math" w:eastAsia="Times New Roman" w:hAnsi="Cambria Math"/>
                      </w:rPr>
                      <m:t>SC</m:t>
                    </m:r>
                  </m:sub>
                </m:sSub>
                <m:r>
                  <w:rPr>
                    <w:rFonts w:ascii="Cambria Math" w:eastAsia="Times New Roman" w:hAnsi="Cambria Math"/>
                  </w:rPr>
                  <w:br/>
                </m:r>
              </m:oMath>
            </m:oMathPara>
            <w:r w:rsidRPr="0032541C">
              <w:rPr>
                <w:rFonts w:eastAsia="Times New Roman"/>
              </w:rPr>
              <w:t>(</w:t>
            </w:r>
            <w:r>
              <w:rPr>
                <w:rFonts w:eastAsia="Times New Roman"/>
              </w:rPr>
              <w:t>m</w:t>
            </w:r>
            <m:oMath>
              <m:r>
                <m:rPr>
                  <m:sty m:val="p"/>
                </m:rPr>
                <w:rPr>
                  <w:rFonts w:ascii="Cambria Math" w:eastAsia="Times New Roman" w:hAnsi="Cambria Math"/>
                </w:rPr>
                <m:t>V</m:t>
              </m:r>
            </m:oMath>
            <w:r w:rsidRPr="0032541C">
              <w:rPr>
                <w:rFonts w:eastAsia="Times New Roman"/>
              </w:rPr>
              <w:t>)</w:t>
            </w:r>
          </w:p>
        </w:tc>
        <w:tc>
          <w:tcPr>
            <w:tcW w:w="943" w:type="dxa"/>
            <w:tcBorders>
              <w:top w:val="single" w:sz="4" w:space="0" w:color="auto"/>
              <w:bottom w:val="single" w:sz="4" w:space="0" w:color="auto"/>
            </w:tcBorders>
          </w:tcPr>
          <w:p w:rsidR="009A774C" w:rsidRDefault="009A774C" w:rsidP="007A4189">
            <w:pPr>
              <w:spacing w:after="120"/>
              <w:jc w:val="center"/>
              <w:rPr>
                <w:rFonts w:ascii="Calibri" w:eastAsia="Calibri" w:hAnsi="Calibri"/>
              </w:rPr>
            </w:pPr>
            <m:oMathPara>
              <m:oMath>
                <m:sSub>
                  <m:sSubPr>
                    <m:ctrlPr>
                      <w:rPr>
                        <w:rFonts w:ascii="Cambria Math" w:eastAsia="Times New Roman" w:hAnsi="Cambria Math"/>
                        <w:i/>
                      </w:rPr>
                    </m:ctrlPr>
                  </m:sSubPr>
                  <m:e>
                    <m:r>
                      <w:rPr>
                        <w:rFonts w:ascii="Cambria Math" w:eastAsia="Times New Roman" w:hAnsi="Cambria Math"/>
                      </w:rPr>
                      <m:t>U</m:t>
                    </m:r>
                  </m:e>
                  <m:sub>
                    <m:r>
                      <w:rPr>
                        <w:rFonts w:ascii="Cambria Math" w:eastAsia="Times New Roman" w:hAnsi="Cambria Math"/>
                      </w:rPr>
                      <m:t>SC</m:t>
                    </m:r>
                  </m:sub>
                </m:sSub>
                <m:r>
                  <w:rPr>
                    <w:rFonts w:eastAsia="Times New Roman"/>
                  </w:rPr>
                  <w:br/>
                </m:r>
              </m:oMath>
            </m:oMathPara>
            <w:r w:rsidRPr="0032541C">
              <w:rPr>
                <w:rFonts w:eastAsia="Times New Roman"/>
              </w:rPr>
              <w:t>(</w:t>
            </w:r>
            <w:r>
              <w:rPr>
                <w:rFonts w:eastAsia="Times New Roman"/>
              </w:rPr>
              <w:t>m</w:t>
            </w:r>
            <m:oMath>
              <m:r>
                <m:rPr>
                  <m:sty m:val="p"/>
                </m:rPr>
                <w:rPr>
                  <w:rFonts w:ascii="Cambria Math" w:eastAsia="Times New Roman" w:hAnsi="Cambria Math"/>
                </w:rPr>
                <m:t>V</m:t>
              </m:r>
            </m:oMath>
            <w:r w:rsidRPr="0032541C">
              <w:rPr>
                <w:rFonts w:eastAsia="Times New Roman"/>
              </w:rPr>
              <w:t>)</w:t>
            </w:r>
          </w:p>
        </w:tc>
        <w:tc>
          <w:tcPr>
            <w:tcW w:w="1025" w:type="dxa"/>
            <w:tcBorders>
              <w:top w:val="single" w:sz="4" w:space="0" w:color="auto"/>
              <w:bottom w:val="single" w:sz="4" w:space="0" w:color="auto"/>
            </w:tcBorders>
          </w:tcPr>
          <w:p w:rsidR="009A774C" w:rsidRPr="006E2557" w:rsidRDefault="009A774C" w:rsidP="007A4189">
            <w:pPr>
              <w:spacing w:after="120"/>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U</m:t>
                    </m:r>
                  </m:e>
                  <m:sub>
                    <m:r>
                      <w:rPr>
                        <w:rFonts w:ascii="Cambria Math" w:eastAsia="Times New Roman" w:hAnsi="Cambria Math"/>
                      </w:rPr>
                      <m:t>SC</m:t>
                    </m:r>
                  </m:sub>
                </m:sSub>
                <m:r>
                  <w:rPr>
                    <w:rFonts w:eastAsia="Times New Roman"/>
                  </w:rPr>
                  <w:br/>
                </m:r>
              </m:oMath>
            </m:oMathPara>
            <w:r w:rsidRPr="0032541C">
              <w:rPr>
                <w:rFonts w:eastAsia="Times New Roman"/>
              </w:rPr>
              <w:t>(</w:t>
            </w:r>
            <w:r>
              <w:rPr>
                <w:rFonts w:eastAsia="Times New Roman"/>
              </w:rPr>
              <w:t>m</w:t>
            </w:r>
            <m:oMath>
              <m:r>
                <m:rPr>
                  <m:sty m:val="p"/>
                </m:rPr>
                <w:rPr>
                  <w:rFonts w:ascii="Cambria Math" w:eastAsia="Times New Roman" w:hAnsi="Cambria Math"/>
                </w:rPr>
                <m:t>V</m:t>
              </m:r>
            </m:oMath>
            <w:r w:rsidRPr="0032541C">
              <w:rPr>
                <w:rFonts w:eastAsia="Times New Roman"/>
              </w:rPr>
              <w:t>)</w:t>
            </w:r>
          </w:p>
        </w:tc>
        <w:tc>
          <w:tcPr>
            <w:tcW w:w="1443" w:type="dxa"/>
            <w:tcBorders>
              <w:top w:val="single" w:sz="4" w:space="0" w:color="auto"/>
              <w:bottom w:val="single" w:sz="4" w:space="0" w:color="auto"/>
            </w:tcBorders>
          </w:tcPr>
          <w:p w:rsidR="009A774C" w:rsidRPr="0066786F" w:rsidRDefault="009A774C" w:rsidP="007A4189">
            <w:pPr>
              <w:spacing w:after="120"/>
              <w:jc w:val="center"/>
              <w:rPr>
                <w:rFonts w:eastAsia="Calibri"/>
              </w:rPr>
            </w:pPr>
            <m:oMath>
              <m:r>
                <w:rPr>
                  <w:rFonts w:ascii="Cambria Math" w:eastAsia="Times New Roman" w:hAnsi="Cambria Math"/>
                </w:rPr>
                <m:t>h</m:t>
              </m:r>
            </m:oMath>
            <w:r>
              <w:rPr>
                <w:rFonts w:eastAsia="Times New Roman"/>
              </w:rPr>
              <w:t xml:space="preserve"> </w:t>
            </w:r>
            <w:r>
              <w:rPr>
                <w:rFonts w:eastAsia="Times New Roman"/>
              </w:rPr>
              <w:br/>
            </w:r>
            <w:r w:rsidRPr="0032541C">
              <w:rPr>
                <w:rFonts w:eastAsia="Times New Roman"/>
              </w:rPr>
              <w:t>(</w:t>
            </w:r>
            <m:oMath>
              <m:r>
                <w:rPr>
                  <w:rFonts w:ascii="Cambria Math" w:eastAsia="Times New Roman" w:hAnsi="Cambria Math"/>
                </w:rPr>
                <m:t>∙1</m:t>
              </m:r>
              <m:sSup>
                <m:sSupPr>
                  <m:ctrlPr>
                    <w:rPr>
                      <w:rFonts w:ascii="Cambria Math" w:eastAsia="Times New Roman" w:hAnsi="Cambria Math"/>
                      <w:i/>
                    </w:rPr>
                  </m:ctrlPr>
                </m:sSupPr>
                <m:e>
                  <m:r>
                    <w:rPr>
                      <w:rFonts w:ascii="Cambria Math" w:eastAsia="Times New Roman" w:hAnsi="Cambria Math"/>
                    </w:rPr>
                    <m:t>0</m:t>
                  </m:r>
                </m:e>
                <m:sup>
                  <m:r>
                    <w:rPr>
                      <w:rFonts w:ascii="Cambria Math" w:eastAsia="Times New Roman" w:hAnsi="Cambria Math"/>
                    </w:rPr>
                    <m:t>-34</m:t>
                  </m:r>
                </m:sup>
              </m:sSup>
              <m:r>
                <m:rPr>
                  <m:sty m:val="p"/>
                </m:rPr>
                <w:rPr>
                  <w:rFonts w:ascii="Cambria Math" w:eastAsia="Times New Roman" w:hAnsi="Cambria Math"/>
                </w:rPr>
                <m:t>J∙s</m:t>
              </m:r>
            </m:oMath>
            <w:r w:rsidRPr="0032541C">
              <w:rPr>
                <w:rFonts w:eastAsia="Times New Roman"/>
              </w:rPr>
              <w:t>)</w:t>
            </w:r>
          </w:p>
        </w:tc>
        <w:tc>
          <w:tcPr>
            <w:tcW w:w="932" w:type="dxa"/>
            <w:tcBorders>
              <w:top w:val="single" w:sz="4" w:space="0" w:color="auto"/>
              <w:bottom w:val="single" w:sz="4" w:space="0" w:color="auto"/>
            </w:tcBorders>
          </w:tcPr>
          <w:p w:rsidR="009A774C" w:rsidRDefault="009A774C" w:rsidP="007A4189">
            <w:pPr>
              <w:spacing w:after="120"/>
              <w:jc w:val="center"/>
              <w:rPr>
                <w:rFonts w:ascii="Calibri" w:eastAsia="Calibri" w:hAnsi="Calibri"/>
              </w:rPr>
            </w:pPr>
            <m:oMathPara>
              <m:oMath>
                <m:sSub>
                  <m:sSubPr>
                    <m:ctrlPr>
                      <w:rPr>
                        <w:rFonts w:ascii="Cambria Math" w:eastAsia="Times New Roman" w:hAnsi="Cambria Math"/>
                        <w:i/>
                      </w:rPr>
                    </m:ctrlPr>
                  </m:sSubPr>
                  <m:e>
                    <m:r>
                      <w:rPr>
                        <w:rFonts w:ascii="Cambria Math" w:eastAsia="Times New Roman" w:hAnsi="Cambria Math"/>
                      </w:rPr>
                      <m:t>U</m:t>
                    </m:r>
                  </m:e>
                  <m:sub>
                    <m:r>
                      <w:rPr>
                        <w:rFonts w:ascii="Cambria Math" w:eastAsia="Times New Roman" w:hAnsi="Cambria Math"/>
                      </w:rPr>
                      <m:t>SC</m:t>
                    </m:r>
                  </m:sub>
                </m:sSub>
                <m:r>
                  <w:rPr>
                    <w:rFonts w:eastAsia="Times New Roman"/>
                  </w:rPr>
                  <w:br/>
                </m:r>
              </m:oMath>
            </m:oMathPara>
            <w:r w:rsidRPr="0032541C">
              <w:rPr>
                <w:rFonts w:eastAsia="Times New Roman"/>
              </w:rPr>
              <w:t>(</w:t>
            </w:r>
            <w:r>
              <w:rPr>
                <w:rFonts w:eastAsia="Times New Roman"/>
              </w:rPr>
              <w:t>m</w:t>
            </w:r>
            <m:oMath>
              <m:r>
                <m:rPr>
                  <m:sty m:val="p"/>
                </m:rPr>
                <w:rPr>
                  <w:rFonts w:ascii="Cambria Math" w:eastAsia="Times New Roman" w:hAnsi="Cambria Math"/>
                </w:rPr>
                <m:t>V</m:t>
              </m:r>
            </m:oMath>
            <w:r w:rsidRPr="0032541C">
              <w:rPr>
                <w:rFonts w:eastAsia="Times New Roman"/>
              </w:rPr>
              <w:t>)</w:t>
            </w:r>
          </w:p>
        </w:tc>
        <w:tc>
          <w:tcPr>
            <w:tcW w:w="1074" w:type="dxa"/>
            <w:gridSpan w:val="2"/>
            <w:tcBorders>
              <w:top w:val="single" w:sz="4" w:space="0" w:color="auto"/>
              <w:bottom w:val="single" w:sz="4" w:space="0" w:color="auto"/>
            </w:tcBorders>
          </w:tcPr>
          <w:p w:rsidR="009A774C" w:rsidRDefault="009A774C" w:rsidP="007A4189">
            <w:pPr>
              <w:spacing w:after="120"/>
              <w:jc w:val="center"/>
              <w:rPr>
                <w:rFonts w:ascii="Calibri" w:eastAsia="Calibri" w:hAnsi="Calibri"/>
              </w:rPr>
            </w:pPr>
            <m:oMathPara>
              <m:oMath>
                <m:sSub>
                  <m:sSubPr>
                    <m:ctrlPr>
                      <w:rPr>
                        <w:rFonts w:ascii="Cambria Math" w:eastAsia="Times New Roman" w:hAnsi="Cambria Math"/>
                        <w:i/>
                      </w:rPr>
                    </m:ctrlPr>
                  </m:sSubPr>
                  <m:e>
                    <m:r>
                      <w:rPr>
                        <w:rFonts w:ascii="Cambria Math" w:eastAsia="Times New Roman" w:hAnsi="Cambria Math"/>
                      </w:rPr>
                      <m:t>U</m:t>
                    </m:r>
                  </m:e>
                  <m:sub>
                    <m:r>
                      <w:rPr>
                        <w:rFonts w:ascii="Cambria Math" w:eastAsia="Times New Roman" w:hAnsi="Cambria Math"/>
                      </w:rPr>
                      <m:t>SC</m:t>
                    </m:r>
                  </m:sub>
                </m:sSub>
                <m:r>
                  <w:rPr>
                    <w:rFonts w:eastAsia="Times New Roman"/>
                  </w:rPr>
                  <w:br/>
                </m:r>
              </m:oMath>
            </m:oMathPara>
            <w:r w:rsidRPr="0032541C">
              <w:rPr>
                <w:rFonts w:eastAsia="Times New Roman"/>
              </w:rPr>
              <w:t>(</w:t>
            </w:r>
            <w:r>
              <w:rPr>
                <w:rFonts w:eastAsia="Times New Roman"/>
              </w:rPr>
              <w:t>m</w:t>
            </w:r>
            <m:oMath>
              <m:r>
                <m:rPr>
                  <m:sty m:val="p"/>
                </m:rPr>
                <w:rPr>
                  <w:rFonts w:ascii="Cambria Math" w:eastAsia="Times New Roman" w:hAnsi="Cambria Math"/>
                </w:rPr>
                <m:t>V</m:t>
              </m:r>
            </m:oMath>
            <w:r w:rsidRPr="0032541C">
              <w:rPr>
                <w:rFonts w:eastAsia="Times New Roman"/>
              </w:rPr>
              <w:t>)</w:t>
            </w:r>
          </w:p>
        </w:tc>
        <w:tc>
          <w:tcPr>
            <w:tcW w:w="946" w:type="dxa"/>
            <w:gridSpan w:val="2"/>
            <w:tcBorders>
              <w:top w:val="single" w:sz="4" w:space="0" w:color="auto"/>
              <w:bottom w:val="single" w:sz="4" w:space="0" w:color="auto"/>
            </w:tcBorders>
            <w:tcMar>
              <w:top w:w="57" w:type="dxa"/>
            </w:tcMar>
          </w:tcPr>
          <w:p w:rsidR="009A774C" w:rsidRDefault="009A774C" w:rsidP="007A4189">
            <w:pPr>
              <w:spacing w:after="120"/>
              <w:jc w:val="center"/>
              <w:rPr>
                <w:rFonts w:eastAsia="Calibri"/>
              </w:rPr>
            </w:pPr>
            <m:oMathPara>
              <m:oMath>
                <m:sSub>
                  <m:sSubPr>
                    <m:ctrlPr>
                      <w:rPr>
                        <w:rFonts w:ascii="Cambria Math" w:eastAsia="Times New Roman" w:hAnsi="Cambria Math"/>
                        <w:i/>
                      </w:rPr>
                    </m:ctrlPr>
                  </m:sSubPr>
                  <m:e>
                    <m:r>
                      <w:rPr>
                        <w:rFonts w:ascii="Cambria Math" w:eastAsia="Times New Roman" w:hAnsi="Cambria Math"/>
                      </w:rPr>
                      <m:t>U</m:t>
                    </m:r>
                  </m:e>
                  <m:sub>
                    <m:r>
                      <w:rPr>
                        <w:rFonts w:ascii="Cambria Math" w:eastAsia="Times New Roman" w:hAnsi="Cambria Math"/>
                      </w:rPr>
                      <m:t>SC</m:t>
                    </m:r>
                  </m:sub>
                </m:sSub>
                <m:r>
                  <w:rPr>
                    <w:rFonts w:eastAsia="Times New Roman"/>
                  </w:rPr>
                  <w:br/>
                </m:r>
              </m:oMath>
            </m:oMathPara>
            <w:r w:rsidRPr="0032541C">
              <w:rPr>
                <w:rFonts w:eastAsia="Times New Roman"/>
              </w:rPr>
              <w:t>(</w:t>
            </w:r>
            <w:r>
              <w:rPr>
                <w:rFonts w:eastAsia="Times New Roman"/>
              </w:rPr>
              <w:t>m</w:t>
            </w:r>
            <m:oMath>
              <m:r>
                <m:rPr>
                  <m:sty m:val="p"/>
                </m:rPr>
                <w:rPr>
                  <w:rFonts w:ascii="Cambria Math" w:eastAsia="Times New Roman" w:hAnsi="Cambria Math"/>
                </w:rPr>
                <m:t>V</m:t>
              </m:r>
            </m:oMath>
            <w:r w:rsidRPr="0032541C">
              <w:rPr>
                <w:rFonts w:eastAsia="Times New Roman"/>
              </w:rPr>
              <w:t>)</w:t>
            </w:r>
          </w:p>
        </w:tc>
        <w:tc>
          <w:tcPr>
            <w:tcW w:w="1628" w:type="dxa"/>
            <w:gridSpan w:val="2"/>
            <w:tcBorders>
              <w:top w:val="single" w:sz="4" w:space="0" w:color="auto"/>
              <w:bottom w:val="single" w:sz="4" w:space="0" w:color="auto"/>
            </w:tcBorders>
            <w:tcMar>
              <w:top w:w="57" w:type="dxa"/>
            </w:tcMar>
          </w:tcPr>
          <w:p w:rsidR="009A774C" w:rsidRDefault="009A774C" w:rsidP="007A4189">
            <w:pPr>
              <w:spacing w:after="120"/>
              <w:jc w:val="center"/>
              <w:rPr>
                <w:rFonts w:eastAsia="Calibri"/>
              </w:rPr>
            </w:pPr>
            <m:oMath>
              <m:r>
                <w:rPr>
                  <w:rFonts w:ascii="Cambria Math" w:eastAsia="Times New Roman" w:hAnsi="Cambria Math"/>
                </w:rPr>
                <m:t>h</m:t>
              </m:r>
            </m:oMath>
            <w:r>
              <w:rPr>
                <w:rFonts w:eastAsia="Times New Roman"/>
              </w:rPr>
              <w:t xml:space="preserve"> </w:t>
            </w:r>
            <w:r>
              <w:rPr>
                <w:rFonts w:eastAsia="Times New Roman"/>
              </w:rPr>
              <w:br/>
            </w:r>
            <w:r w:rsidRPr="0032541C">
              <w:rPr>
                <w:rFonts w:eastAsia="Times New Roman"/>
              </w:rPr>
              <w:t>(</w:t>
            </w:r>
            <m:oMath>
              <m:r>
                <w:rPr>
                  <w:rFonts w:ascii="Cambria Math" w:eastAsia="Times New Roman" w:hAnsi="Cambria Math"/>
                </w:rPr>
                <m:t>∙1</m:t>
              </m:r>
              <m:sSup>
                <m:sSupPr>
                  <m:ctrlPr>
                    <w:rPr>
                      <w:rFonts w:ascii="Cambria Math" w:eastAsia="Times New Roman" w:hAnsi="Cambria Math"/>
                      <w:i/>
                    </w:rPr>
                  </m:ctrlPr>
                </m:sSupPr>
                <m:e>
                  <m:r>
                    <w:rPr>
                      <w:rFonts w:ascii="Cambria Math" w:eastAsia="Times New Roman" w:hAnsi="Cambria Math"/>
                    </w:rPr>
                    <m:t>0</m:t>
                  </m:r>
                </m:e>
                <m:sup>
                  <m:r>
                    <w:rPr>
                      <w:rFonts w:ascii="Cambria Math" w:eastAsia="Times New Roman" w:hAnsi="Cambria Math"/>
                    </w:rPr>
                    <m:t>-34</m:t>
                  </m:r>
                </m:sup>
              </m:sSup>
              <m:r>
                <m:rPr>
                  <m:sty m:val="p"/>
                </m:rPr>
                <w:rPr>
                  <w:rFonts w:ascii="Cambria Math" w:eastAsia="Times New Roman" w:hAnsi="Cambria Math"/>
                </w:rPr>
                <m:t>J</m:t>
              </m:r>
              <m:r>
                <w:rPr>
                  <w:rFonts w:ascii="Cambria Math" w:eastAsia="Times New Roman" w:hAnsi="Cambria Math"/>
                </w:rPr>
                <m:t>∙</m:t>
              </m:r>
              <m:r>
                <m:rPr>
                  <m:sty m:val="p"/>
                </m:rPr>
                <w:rPr>
                  <w:rFonts w:ascii="Cambria Math" w:eastAsia="Times New Roman" w:hAnsi="Cambria Math"/>
                </w:rPr>
                <m:t>s</m:t>
              </m:r>
            </m:oMath>
            <w:r w:rsidRPr="0032541C">
              <w:rPr>
                <w:rFonts w:eastAsia="Times New Roman"/>
              </w:rPr>
              <w:t>)</w:t>
            </w:r>
          </w:p>
        </w:tc>
      </w:tr>
      <w:tr w:rsidR="009A774C" w:rsidRPr="0032541C" w:rsidTr="007A4189">
        <w:trPr>
          <w:jc w:val="center"/>
        </w:trPr>
        <w:tc>
          <w:tcPr>
            <w:tcW w:w="1074" w:type="dxa"/>
            <w:tcBorders>
              <w:top w:val="single" w:sz="4" w:space="0" w:color="auto"/>
            </w:tcBorders>
          </w:tcPr>
          <w:p w:rsidR="009A774C" w:rsidRDefault="009A774C" w:rsidP="007A4189">
            <w:pPr>
              <w:jc w:val="center"/>
            </w:pPr>
            <w:r>
              <w:t>0,1 – 1,7</w:t>
            </w:r>
          </w:p>
        </w:tc>
        <w:tc>
          <w:tcPr>
            <w:tcW w:w="987" w:type="dxa"/>
            <w:tcBorders>
              <w:top w:val="single" w:sz="4" w:space="0" w:color="auto"/>
            </w:tcBorders>
            <w:tcMar>
              <w:top w:w="85" w:type="dxa"/>
              <w:bottom w:w="0" w:type="dxa"/>
            </w:tcMar>
          </w:tcPr>
          <w:p w:rsidR="009A774C" w:rsidRPr="0032541C" w:rsidRDefault="009A774C" w:rsidP="007A4189">
            <w:pPr>
              <w:jc w:val="center"/>
            </w:pPr>
            <w:r>
              <w:t>50</w:t>
            </w:r>
          </w:p>
        </w:tc>
        <w:tc>
          <w:tcPr>
            <w:tcW w:w="943" w:type="dxa"/>
            <w:tcBorders>
              <w:top w:val="single" w:sz="4" w:space="0" w:color="auto"/>
            </w:tcBorders>
          </w:tcPr>
          <w:p w:rsidR="009A774C" w:rsidRDefault="009A774C" w:rsidP="007A4189">
            <w:pPr>
              <w:jc w:val="center"/>
            </w:pPr>
            <w:r>
              <w:t>50</w:t>
            </w:r>
          </w:p>
        </w:tc>
        <w:tc>
          <w:tcPr>
            <w:tcW w:w="1025" w:type="dxa"/>
            <w:tcBorders>
              <w:top w:val="single" w:sz="4" w:space="0" w:color="auto"/>
            </w:tcBorders>
          </w:tcPr>
          <w:p w:rsidR="009A774C" w:rsidRDefault="009A774C" w:rsidP="007A4189">
            <w:pPr>
              <w:jc w:val="center"/>
            </w:pPr>
            <w:r>
              <w:t>50</w:t>
            </w:r>
          </w:p>
        </w:tc>
        <w:tc>
          <w:tcPr>
            <w:tcW w:w="1443" w:type="dxa"/>
            <w:tcBorders>
              <w:top w:val="single" w:sz="4" w:space="0" w:color="auto"/>
            </w:tcBorders>
          </w:tcPr>
          <w:p w:rsidR="009A774C" w:rsidRDefault="009A774C" w:rsidP="007A4189">
            <w:pPr>
              <w:jc w:val="center"/>
            </w:pPr>
            <w:r>
              <w:t>-----</w:t>
            </w:r>
          </w:p>
        </w:tc>
        <w:tc>
          <w:tcPr>
            <w:tcW w:w="1066" w:type="dxa"/>
            <w:gridSpan w:val="2"/>
            <w:tcBorders>
              <w:top w:val="single" w:sz="4" w:space="0" w:color="auto"/>
            </w:tcBorders>
          </w:tcPr>
          <w:p w:rsidR="009A774C" w:rsidRDefault="009A774C" w:rsidP="007A4189">
            <w:pPr>
              <w:jc w:val="center"/>
            </w:pPr>
            <w:r>
              <w:t>5</w:t>
            </w:r>
          </w:p>
        </w:tc>
        <w:tc>
          <w:tcPr>
            <w:tcW w:w="1074" w:type="dxa"/>
            <w:gridSpan w:val="2"/>
            <w:tcBorders>
              <w:top w:val="single" w:sz="4" w:space="0" w:color="auto"/>
            </w:tcBorders>
          </w:tcPr>
          <w:p w:rsidR="009A774C" w:rsidRDefault="009A774C" w:rsidP="007A4189">
            <w:pPr>
              <w:jc w:val="center"/>
            </w:pPr>
            <w:r>
              <w:t>5</w:t>
            </w:r>
          </w:p>
        </w:tc>
        <w:tc>
          <w:tcPr>
            <w:tcW w:w="946" w:type="dxa"/>
            <w:gridSpan w:val="2"/>
            <w:tcBorders>
              <w:top w:val="single" w:sz="4" w:space="0" w:color="auto"/>
            </w:tcBorders>
          </w:tcPr>
          <w:p w:rsidR="009A774C" w:rsidRPr="0032541C" w:rsidRDefault="009A774C" w:rsidP="007A4189">
            <w:pPr>
              <w:jc w:val="center"/>
            </w:pPr>
            <w:r>
              <w:t>5</w:t>
            </w:r>
          </w:p>
        </w:tc>
        <w:tc>
          <w:tcPr>
            <w:tcW w:w="1542" w:type="dxa"/>
            <w:gridSpan w:val="2"/>
            <w:tcBorders>
              <w:top w:val="single" w:sz="4" w:space="0" w:color="auto"/>
            </w:tcBorders>
          </w:tcPr>
          <w:p w:rsidR="009A774C" w:rsidRDefault="009A774C" w:rsidP="007A4189">
            <w:pPr>
              <w:ind w:left="-224" w:firstLine="224"/>
              <w:jc w:val="center"/>
            </w:pPr>
            <w:r>
              <w:t>-----</w:t>
            </w:r>
          </w:p>
        </w:tc>
      </w:tr>
      <w:tr w:rsidR="009A774C" w:rsidRPr="0032541C" w:rsidTr="007A4189">
        <w:trPr>
          <w:jc w:val="center"/>
        </w:trPr>
        <w:tc>
          <w:tcPr>
            <w:tcW w:w="1074" w:type="dxa"/>
          </w:tcPr>
          <w:p w:rsidR="009A774C" w:rsidRDefault="009A774C" w:rsidP="007A4189">
            <w:pPr>
              <w:jc w:val="center"/>
            </w:pPr>
            <w:r>
              <w:t>1,8</w:t>
            </w:r>
          </w:p>
        </w:tc>
        <w:tc>
          <w:tcPr>
            <w:tcW w:w="987" w:type="dxa"/>
            <w:tcMar>
              <w:top w:w="28" w:type="dxa"/>
              <w:bottom w:w="0" w:type="dxa"/>
            </w:tcMar>
            <w:vAlign w:val="bottom"/>
          </w:tcPr>
          <w:p w:rsidR="009A774C" w:rsidRPr="00D807C0" w:rsidRDefault="009A774C" w:rsidP="007A4189">
            <w:pPr>
              <w:jc w:val="center"/>
              <w:rPr>
                <w:color w:val="000000"/>
              </w:rPr>
            </w:pPr>
            <w:r w:rsidRPr="00D807C0">
              <w:rPr>
                <w:color w:val="000000"/>
              </w:rPr>
              <w:t>50</w:t>
            </w:r>
          </w:p>
        </w:tc>
        <w:tc>
          <w:tcPr>
            <w:tcW w:w="943" w:type="dxa"/>
            <w:vAlign w:val="bottom"/>
          </w:tcPr>
          <w:p w:rsidR="009A774C" w:rsidRPr="00CA4922" w:rsidRDefault="009A774C" w:rsidP="007A4189">
            <w:pPr>
              <w:jc w:val="center"/>
              <w:rPr>
                <w:color w:val="000000"/>
              </w:rPr>
            </w:pPr>
            <w:r w:rsidRPr="00CA4922">
              <w:rPr>
                <w:color w:val="000000"/>
              </w:rPr>
              <w:t>54</w:t>
            </w:r>
          </w:p>
        </w:tc>
        <w:tc>
          <w:tcPr>
            <w:tcW w:w="1025" w:type="dxa"/>
            <w:vAlign w:val="bottom"/>
          </w:tcPr>
          <w:p w:rsidR="009A774C" w:rsidRPr="00CA4922" w:rsidRDefault="009A774C" w:rsidP="007A4189">
            <w:pPr>
              <w:jc w:val="center"/>
              <w:rPr>
                <w:color w:val="000000"/>
              </w:rPr>
            </w:pPr>
            <w:r w:rsidRPr="00CA4922">
              <w:rPr>
                <w:color w:val="000000"/>
              </w:rPr>
              <w:t>51</w:t>
            </w:r>
          </w:p>
        </w:tc>
        <w:tc>
          <w:tcPr>
            <w:tcW w:w="1443" w:type="dxa"/>
          </w:tcPr>
          <w:p w:rsidR="009A774C" w:rsidRDefault="009A774C" w:rsidP="007A4189">
            <w:pPr>
              <w:jc w:val="center"/>
            </w:pPr>
            <w:r>
              <w:t>-----</w:t>
            </w:r>
          </w:p>
        </w:tc>
        <w:tc>
          <w:tcPr>
            <w:tcW w:w="1066" w:type="dxa"/>
            <w:gridSpan w:val="2"/>
            <w:vAlign w:val="bottom"/>
          </w:tcPr>
          <w:p w:rsidR="009A774C" w:rsidRPr="00F73601" w:rsidRDefault="009A774C" w:rsidP="007A4189">
            <w:pPr>
              <w:jc w:val="center"/>
              <w:rPr>
                <w:color w:val="000000"/>
              </w:rPr>
            </w:pPr>
            <w:r w:rsidRPr="00F73601">
              <w:rPr>
                <w:color w:val="000000"/>
              </w:rPr>
              <w:t>4</w:t>
            </w:r>
          </w:p>
        </w:tc>
        <w:tc>
          <w:tcPr>
            <w:tcW w:w="1074" w:type="dxa"/>
            <w:gridSpan w:val="2"/>
            <w:vAlign w:val="bottom"/>
          </w:tcPr>
          <w:p w:rsidR="009A774C" w:rsidRPr="00F73601" w:rsidRDefault="009A774C" w:rsidP="007A4189">
            <w:pPr>
              <w:jc w:val="center"/>
              <w:rPr>
                <w:color w:val="000000"/>
              </w:rPr>
            </w:pPr>
            <w:r w:rsidRPr="00F73601">
              <w:rPr>
                <w:color w:val="000000"/>
              </w:rPr>
              <w:t>10</w:t>
            </w:r>
          </w:p>
        </w:tc>
        <w:tc>
          <w:tcPr>
            <w:tcW w:w="946" w:type="dxa"/>
            <w:gridSpan w:val="2"/>
            <w:vAlign w:val="bottom"/>
          </w:tcPr>
          <w:p w:rsidR="009A774C" w:rsidRPr="00F73601" w:rsidRDefault="009A774C" w:rsidP="007A4189">
            <w:pPr>
              <w:jc w:val="center"/>
              <w:rPr>
                <w:color w:val="000000"/>
              </w:rPr>
            </w:pPr>
            <w:r w:rsidRPr="00F73601">
              <w:rPr>
                <w:color w:val="000000"/>
              </w:rPr>
              <w:t>5</w:t>
            </w:r>
          </w:p>
        </w:tc>
        <w:tc>
          <w:tcPr>
            <w:tcW w:w="1542" w:type="dxa"/>
            <w:gridSpan w:val="2"/>
          </w:tcPr>
          <w:p w:rsidR="009A774C" w:rsidRDefault="009A774C" w:rsidP="007A4189">
            <w:pPr>
              <w:jc w:val="center"/>
            </w:pPr>
            <w:r>
              <w:t>-----</w:t>
            </w:r>
          </w:p>
        </w:tc>
      </w:tr>
      <w:tr w:rsidR="009A774C" w:rsidRPr="0032541C" w:rsidTr="007A4189">
        <w:trPr>
          <w:jc w:val="center"/>
        </w:trPr>
        <w:tc>
          <w:tcPr>
            <w:tcW w:w="1074" w:type="dxa"/>
            <w:shd w:val="clear" w:color="auto" w:fill="00B0F0"/>
          </w:tcPr>
          <w:p w:rsidR="009A774C" w:rsidRDefault="009A774C" w:rsidP="007A4189">
            <w:pPr>
              <w:jc w:val="center"/>
            </w:pPr>
            <w:r>
              <w:t>1,9</w:t>
            </w:r>
          </w:p>
        </w:tc>
        <w:tc>
          <w:tcPr>
            <w:tcW w:w="987" w:type="dxa"/>
            <w:tcMar>
              <w:top w:w="28" w:type="dxa"/>
              <w:bottom w:w="0" w:type="dxa"/>
            </w:tcMar>
            <w:vAlign w:val="bottom"/>
          </w:tcPr>
          <w:p w:rsidR="009A774C" w:rsidRPr="00D807C0" w:rsidRDefault="009A774C" w:rsidP="007A4189">
            <w:pPr>
              <w:jc w:val="center"/>
              <w:rPr>
                <w:color w:val="000000"/>
              </w:rPr>
            </w:pPr>
            <w:r w:rsidRPr="00D807C0">
              <w:rPr>
                <w:color w:val="000000"/>
              </w:rPr>
              <w:t>50</w:t>
            </w:r>
          </w:p>
        </w:tc>
        <w:tc>
          <w:tcPr>
            <w:tcW w:w="943" w:type="dxa"/>
            <w:vAlign w:val="bottom"/>
          </w:tcPr>
          <w:p w:rsidR="009A774C" w:rsidRPr="00CA4922" w:rsidRDefault="009A774C" w:rsidP="007A4189">
            <w:pPr>
              <w:jc w:val="center"/>
              <w:rPr>
                <w:color w:val="000000"/>
              </w:rPr>
            </w:pPr>
            <w:r w:rsidRPr="00CA4922">
              <w:rPr>
                <w:color w:val="000000"/>
              </w:rPr>
              <w:t>76</w:t>
            </w:r>
          </w:p>
        </w:tc>
        <w:tc>
          <w:tcPr>
            <w:tcW w:w="1025" w:type="dxa"/>
            <w:shd w:val="clear" w:color="auto" w:fill="00B0F0"/>
            <w:vAlign w:val="bottom"/>
          </w:tcPr>
          <w:p w:rsidR="009A774C" w:rsidRPr="00CA4922" w:rsidRDefault="009A774C" w:rsidP="007A4189">
            <w:pPr>
              <w:jc w:val="center"/>
              <w:rPr>
                <w:color w:val="000000"/>
              </w:rPr>
            </w:pPr>
            <w:r w:rsidRPr="00CA4922">
              <w:rPr>
                <w:color w:val="000000"/>
              </w:rPr>
              <w:t>54</w:t>
            </w:r>
          </w:p>
        </w:tc>
        <w:tc>
          <w:tcPr>
            <w:tcW w:w="1443" w:type="dxa"/>
            <w:shd w:val="clear" w:color="auto" w:fill="00B0F0"/>
            <w:vAlign w:val="bottom"/>
          </w:tcPr>
          <w:p w:rsidR="009A774C" w:rsidRPr="00023E12" w:rsidRDefault="009A774C" w:rsidP="007A4189">
            <w:pPr>
              <w:jc w:val="center"/>
              <w:rPr>
                <w:color w:val="000000"/>
              </w:rPr>
            </w:pPr>
            <w:r>
              <w:rPr>
                <w:color w:val="000000"/>
              </w:rPr>
              <w:t>4,09</w:t>
            </w:r>
          </w:p>
        </w:tc>
        <w:tc>
          <w:tcPr>
            <w:tcW w:w="1066" w:type="dxa"/>
            <w:gridSpan w:val="2"/>
            <w:vAlign w:val="bottom"/>
          </w:tcPr>
          <w:p w:rsidR="009A774C" w:rsidRPr="00F73601" w:rsidRDefault="009A774C" w:rsidP="007A4189">
            <w:pPr>
              <w:jc w:val="center"/>
              <w:rPr>
                <w:color w:val="000000"/>
              </w:rPr>
            </w:pPr>
            <w:r w:rsidRPr="00F73601">
              <w:rPr>
                <w:color w:val="000000"/>
              </w:rPr>
              <w:t>4</w:t>
            </w:r>
          </w:p>
        </w:tc>
        <w:tc>
          <w:tcPr>
            <w:tcW w:w="1074" w:type="dxa"/>
            <w:gridSpan w:val="2"/>
            <w:vAlign w:val="bottom"/>
          </w:tcPr>
          <w:p w:rsidR="009A774C" w:rsidRPr="00F73601" w:rsidRDefault="009A774C" w:rsidP="007A4189">
            <w:pPr>
              <w:jc w:val="center"/>
              <w:rPr>
                <w:color w:val="000000"/>
              </w:rPr>
            </w:pPr>
            <w:r w:rsidRPr="00F73601">
              <w:rPr>
                <w:color w:val="000000"/>
              </w:rPr>
              <w:t>31</w:t>
            </w:r>
          </w:p>
        </w:tc>
        <w:tc>
          <w:tcPr>
            <w:tcW w:w="946" w:type="dxa"/>
            <w:gridSpan w:val="2"/>
            <w:vAlign w:val="bottom"/>
          </w:tcPr>
          <w:p w:rsidR="009A774C" w:rsidRPr="00F73601" w:rsidRDefault="009A774C" w:rsidP="007A4189">
            <w:pPr>
              <w:jc w:val="center"/>
              <w:rPr>
                <w:color w:val="000000"/>
              </w:rPr>
            </w:pPr>
            <w:r w:rsidRPr="00F73601">
              <w:rPr>
                <w:color w:val="000000"/>
              </w:rPr>
              <w:t>39</w:t>
            </w:r>
          </w:p>
        </w:tc>
        <w:tc>
          <w:tcPr>
            <w:tcW w:w="1542" w:type="dxa"/>
            <w:gridSpan w:val="2"/>
            <w:shd w:val="clear" w:color="auto" w:fill="00B0F0"/>
            <w:vAlign w:val="bottom"/>
          </w:tcPr>
          <w:p w:rsidR="009A774C" w:rsidRPr="00AE77B8" w:rsidRDefault="009A774C" w:rsidP="007A4189">
            <w:pPr>
              <w:jc w:val="center"/>
              <w:rPr>
                <w:color w:val="000000"/>
              </w:rPr>
            </w:pPr>
            <w:r>
              <w:rPr>
                <w:color w:val="000000"/>
              </w:rPr>
              <w:t>4,11</w:t>
            </w:r>
          </w:p>
        </w:tc>
      </w:tr>
      <w:tr w:rsidR="009A774C" w:rsidRPr="0032541C" w:rsidTr="007A4189">
        <w:trPr>
          <w:jc w:val="center"/>
        </w:trPr>
        <w:tc>
          <w:tcPr>
            <w:tcW w:w="1074" w:type="dxa"/>
            <w:shd w:val="clear" w:color="auto" w:fill="00B0F0"/>
          </w:tcPr>
          <w:p w:rsidR="009A774C" w:rsidRDefault="009A774C" w:rsidP="007A4189">
            <w:pPr>
              <w:jc w:val="center"/>
            </w:pPr>
            <w:r>
              <w:t>2,0</w:t>
            </w:r>
          </w:p>
        </w:tc>
        <w:tc>
          <w:tcPr>
            <w:tcW w:w="987" w:type="dxa"/>
            <w:tcMar>
              <w:top w:w="28" w:type="dxa"/>
              <w:bottom w:w="0" w:type="dxa"/>
            </w:tcMar>
            <w:vAlign w:val="bottom"/>
          </w:tcPr>
          <w:p w:rsidR="009A774C" w:rsidRPr="00D807C0" w:rsidRDefault="009A774C" w:rsidP="007A4189">
            <w:pPr>
              <w:jc w:val="center"/>
              <w:rPr>
                <w:color w:val="000000"/>
              </w:rPr>
            </w:pPr>
            <w:r w:rsidRPr="00D807C0">
              <w:rPr>
                <w:color w:val="000000"/>
              </w:rPr>
              <w:t>50</w:t>
            </w:r>
          </w:p>
        </w:tc>
        <w:tc>
          <w:tcPr>
            <w:tcW w:w="943" w:type="dxa"/>
            <w:vAlign w:val="bottom"/>
          </w:tcPr>
          <w:p w:rsidR="009A774C" w:rsidRPr="00CA4922" w:rsidRDefault="009A774C" w:rsidP="007A4189">
            <w:pPr>
              <w:jc w:val="center"/>
              <w:rPr>
                <w:color w:val="000000"/>
              </w:rPr>
            </w:pPr>
            <w:r w:rsidRPr="00CA4922">
              <w:rPr>
                <w:color w:val="000000"/>
              </w:rPr>
              <w:t>112</w:t>
            </w:r>
          </w:p>
        </w:tc>
        <w:tc>
          <w:tcPr>
            <w:tcW w:w="1025" w:type="dxa"/>
            <w:shd w:val="clear" w:color="auto" w:fill="00B0F0"/>
            <w:vAlign w:val="bottom"/>
          </w:tcPr>
          <w:p w:rsidR="009A774C" w:rsidRPr="00CA4922" w:rsidRDefault="009A774C" w:rsidP="007A4189">
            <w:pPr>
              <w:jc w:val="center"/>
              <w:rPr>
                <w:color w:val="000000"/>
              </w:rPr>
            </w:pPr>
            <w:r w:rsidRPr="00CA4922">
              <w:rPr>
                <w:color w:val="000000"/>
              </w:rPr>
              <w:t>190</w:t>
            </w:r>
          </w:p>
        </w:tc>
        <w:tc>
          <w:tcPr>
            <w:tcW w:w="1443" w:type="dxa"/>
            <w:shd w:val="clear" w:color="auto" w:fill="00B0F0"/>
            <w:vAlign w:val="bottom"/>
          </w:tcPr>
          <w:p w:rsidR="009A774C" w:rsidRPr="00023E12" w:rsidRDefault="009A774C" w:rsidP="007A4189">
            <w:pPr>
              <w:jc w:val="center"/>
              <w:rPr>
                <w:color w:val="000000"/>
              </w:rPr>
            </w:pPr>
            <w:r>
              <w:rPr>
                <w:color w:val="000000"/>
              </w:rPr>
              <w:t>4,35</w:t>
            </w:r>
          </w:p>
        </w:tc>
        <w:tc>
          <w:tcPr>
            <w:tcW w:w="1066" w:type="dxa"/>
            <w:gridSpan w:val="2"/>
            <w:vAlign w:val="bottom"/>
          </w:tcPr>
          <w:p w:rsidR="009A774C" w:rsidRPr="00F73601" w:rsidRDefault="009A774C" w:rsidP="007A4189">
            <w:pPr>
              <w:jc w:val="center"/>
              <w:rPr>
                <w:color w:val="000000"/>
              </w:rPr>
            </w:pPr>
            <w:r w:rsidRPr="00F73601">
              <w:rPr>
                <w:color w:val="000000"/>
              </w:rPr>
              <w:t>4</w:t>
            </w:r>
          </w:p>
        </w:tc>
        <w:tc>
          <w:tcPr>
            <w:tcW w:w="1074" w:type="dxa"/>
            <w:gridSpan w:val="2"/>
            <w:vAlign w:val="bottom"/>
          </w:tcPr>
          <w:p w:rsidR="009A774C" w:rsidRPr="00F73601" w:rsidRDefault="009A774C" w:rsidP="007A4189">
            <w:pPr>
              <w:jc w:val="center"/>
              <w:rPr>
                <w:color w:val="000000"/>
              </w:rPr>
            </w:pPr>
            <w:r w:rsidRPr="00F73601">
              <w:rPr>
                <w:color w:val="000000"/>
              </w:rPr>
              <w:t>56</w:t>
            </w:r>
          </w:p>
        </w:tc>
        <w:tc>
          <w:tcPr>
            <w:tcW w:w="946" w:type="dxa"/>
            <w:gridSpan w:val="2"/>
            <w:vAlign w:val="bottom"/>
          </w:tcPr>
          <w:p w:rsidR="009A774C" w:rsidRPr="00F73601" w:rsidRDefault="009A774C" w:rsidP="007A4189">
            <w:pPr>
              <w:jc w:val="center"/>
              <w:rPr>
                <w:color w:val="000000"/>
              </w:rPr>
            </w:pPr>
            <w:r w:rsidRPr="00F73601">
              <w:rPr>
                <w:color w:val="000000"/>
              </w:rPr>
              <w:t>159</w:t>
            </w:r>
          </w:p>
        </w:tc>
        <w:tc>
          <w:tcPr>
            <w:tcW w:w="1542" w:type="dxa"/>
            <w:gridSpan w:val="2"/>
            <w:shd w:val="clear" w:color="auto" w:fill="00B0F0"/>
            <w:vAlign w:val="bottom"/>
          </w:tcPr>
          <w:p w:rsidR="009A774C" w:rsidRPr="00AE77B8" w:rsidRDefault="009A774C" w:rsidP="007A4189">
            <w:pPr>
              <w:jc w:val="center"/>
              <w:rPr>
                <w:color w:val="000000"/>
              </w:rPr>
            </w:pPr>
            <w:r>
              <w:rPr>
                <w:color w:val="000000"/>
              </w:rPr>
              <w:t>4,33</w:t>
            </w:r>
          </w:p>
        </w:tc>
      </w:tr>
      <w:tr w:rsidR="009A774C" w:rsidRPr="0032541C" w:rsidTr="007A4189">
        <w:trPr>
          <w:jc w:val="center"/>
        </w:trPr>
        <w:tc>
          <w:tcPr>
            <w:tcW w:w="1074" w:type="dxa"/>
            <w:shd w:val="clear" w:color="auto" w:fill="00B0F0"/>
          </w:tcPr>
          <w:p w:rsidR="009A774C" w:rsidRDefault="009A774C" w:rsidP="007A4189">
            <w:pPr>
              <w:jc w:val="center"/>
            </w:pPr>
            <w:r>
              <w:t>2,1</w:t>
            </w:r>
          </w:p>
        </w:tc>
        <w:tc>
          <w:tcPr>
            <w:tcW w:w="987" w:type="dxa"/>
            <w:tcMar>
              <w:top w:w="28" w:type="dxa"/>
              <w:bottom w:w="0" w:type="dxa"/>
            </w:tcMar>
            <w:vAlign w:val="bottom"/>
          </w:tcPr>
          <w:p w:rsidR="009A774C" w:rsidRPr="00D807C0" w:rsidRDefault="009A774C" w:rsidP="007A4189">
            <w:pPr>
              <w:jc w:val="center"/>
              <w:rPr>
                <w:color w:val="000000"/>
              </w:rPr>
            </w:pPr>
            <w:r w:rsidRPr="00D807C0">
              <w:rPr>
                <w:color w:val="000000"/>
              </w:rPr>
              <w:t>50</w:t>
            </w:r>
          </w:p>
        </w:tc>
        <w:tc>
          <w:tcPr>
            <w:tcW w:w="943" w:type="dxa"/>
            <w:vAlign w:val="bottom"/>
          </w:tcPr>
          <w:p w:rsidR="009A774C" w:rsidRPr="00CA4922" w:rsidRDefault="009A774C" w:rsidP="007A4189">
            <w:pPr>
              <w:jc w:val="center"/>
              <w:rPr>
                <w:color w:val="000000"/>
              </w:rPr>
            </w:pPr>
            <w:r w:rsidRPr="00CA4922">
              <w:rPr>
                <w:color w:val="000000"/>
              </w:rPr>
              <w:t>142</w:t>
            </w:r>
          </w:p>
        </w:tc>
        <w:tc>
          <w:tcPr>
            <w:tcW w:w="1025" w:type="dxa"/>
            <w:shd w:val="clear" w:color="auto" w:fill="00B0F0"/>
            <w:vAlign w:val="bottom"/>
          </w:tcPr>
          <w:p w:rsidR="009A774C" w:rsidRPr="00CA4922" w:rsidRDefault="009A774C" w:rsidP="007A4189">
            <w:pPr>
              <w:jc w:val="center"/>
              <w:rPr>
                <w:color w:val="000000"/>
              </w:rPr>
            </w:pPr>
            <w:r w:rsidRPr="00CA4922">
              <w:rPr>
                <w:color w:val="000000"/>
              </w:rPr>
              <w:t>300</w:t>
            </w:r>
          </w:p>
        </w:tc>
        <w:tc>
          <w:tcPr>
            <w:tcW w:w="1443" w:type="dxa"/>
            <w:shd w:val="clear" w:color="auto" w:fill="00B0F0"/>
            <w:vAlign w:val="bottom"/>
          </w:tcPr>
          <w:p w:rsidR="009A774C" w:rsidRPr="00023E12" w:rsidRDefault="009A774C" w:rsidP="007A4189">
            <w:pPr>
              <w:jc w:val="center"/>
              <w:rPr>
                <w:color w:val="000000"/>
              </w:rPr>
            </w:pPr>
            <w:r>
              <w:rPr>
                <w:color w:val="000000"/>
              </w:rPr>
              <w:t>4,57</w:t>
            </w:r>
          </w:p>
        </w:tc>
        <w:tc>
          <w:tcPr>
            <w:tcW w:w="1066" w:type="dxa"/>
            <w:gridSpan w:val="2"/>
            <w:vAlign w:val="bottom"/>
          </w:tcPr>
          <w:p w:rsidR="009A774C" w:rsidRPr="00F73601" w:rsidRDefault="009A774C" w:rsidP="007A4189">
            <w:pPr>
              <w:jc w:val="center"/>
              <w:rPr>
                <w:color w:val="000000"/>
              </w:rPr>
            </w:pPr>
            <w:r w:rsidRPr="00F73601">
              <w:rPr>
                <w:color w:val="000000"/>
              </w:rPr>
              <w:t>4</w:t>
            </w:r>
          </w:p>
        </w:tc>
        <w:tc>
          <w:tcPr>
            <w:tcW w:w="1074" w:type="dxa"/>
            <w:gridSpan w:val="2"/>
            <w:vAlign w:val="bottom"/>
          </w:tcPr>
          <w:p w:rsidR="009A774C" w:rsidRPr="00F73601" w:rsidRDefault="009A774C" w:rsidP="007A4189">
            <w:pPr>
              <w:jc w:val="center"/>
              <w:rPr>
                <w:color w:val="000000"/>
              </w:rPr>
            </w:pPr>
            <w:r w:rsidRPr="00F73601">
              <w:rPr>
                <w:color w:val="000000"/>
              </w:rPr>
              <w:t>77</w:t>
            </w:r>
          </w:p>
        </w:tc>
        <w:tc>
          <w:tcPr>
            <w:tcW w:w="946" w:type="dxa"/>
            <w:gridSpan w:val="2"/>
            <w:vAlign w:val="bottom"/>
          </w:tcPr>
          <w:p w:rsidR="009A774C" w:rsidRPr="00F73601" w:rsidRDefault="009A774C" w:rsidP="007A4189">
            <w:pPr>
              <w:jc w:val="center"/>
              <w:rPr>
                <w:color w:val="000000"/>
              </w:rPr>
            </w:pPr>
            <w:r w:rsidRPr="00F73601">
              <w:rPr>
                <w:color w:val="000000"/>
              </w:rPr>
              <w:t>290</w:t>
            </w:r>
          </w:p>
        </w:tc>
        <w:tc>
          <w:tcPr>
            <w:tcW w:w="1542" w:type="dxa"/>
            <w:gridSpan w:val="2"/>
            <w:shd w:val="clear" w:color="auto" w:fill="00B0F0"/>
            <w:vAlign w:val="bottom"/>
          </w:tcPr>
          <w:p w:rsidR="009A774C" w:rsidRPr="00AE77B8" w:rsidRDefault="009A774C" w:rsidP="007A4189">
            <w:pPr>
              <w:jc w:val="center"/>
              <w:rPr>
                <w:color w:val="000000"/>
              </w:rPr>
            </w:pPr>
            <w:r>
              <w:rPr>
                <w:color w:val="000000"/>
              </w:rPr>
              <w:t>4,56</w:t>
            </w:r>
          </w:p>
        </w:tc>
      </w:tr>
      <w:tr w:rsidR="009A774C" w:rsidRPr="0032541C" w:rsidTr="007A4189">
        <w:trPr>
          <w:jc w:val="center"/>
        </w:trPr>
        <w:tc>
          <w:tcPr>
            <w:tcW w:w="1074" w:type="dxa"/>
            <w:shd w:val="clear" w:color="auto" w:fill="00B0F0"/>
          </w:tcPr>
          <w:p w:rsidR="009A774C" w:rsidRDefault="009A774C" w:rsidP="007A4189">
            <w:pPr>
              <w:jc w:val="center"/>
            </w:pPr>
            <w:r>
              <w:t>2,2</w:t>
            </w:r>
          </w:p>
        </w:tc>
        <w:tc>
          <w:tcPr>
            <w:tcW w:w="987" w:type="dxa"/>
            <w:tcMar>
              <w:top w:w="28" w:type="dxa"/>
              <w:bottom w:w="0" w:type="dxa"/>
            </w:tcMar>
            <w:vAlign w:val="bottom"/>
          </w:tcPr>
          <w:p w:rsidR="009A774C" w:rsidRPr="00D807C0" w:rsidRDefault="009A774C" w:rsidP="007A4189">
            <w:pPr>
              <w:jc w:val="center"/>
              <w:rPr>
                <w:color w:val="000000"/>
              </w:rPr>
            </w:pPr>
            <w:r w:rsidRPr="00D807C0">
              <w:rPr>
                <w:color w:val="000000"/>
              </w:rPr>
              <w:t>50</w:t>
            </w:r>
          </w:p>
        </w:tc>
        <w:tc>
          <w:tcPr>
            <w:tcW w:w="943" w:type="dxa"/>
            <w:vAlign w:val="bottom"/>
          </w:tcPr>
          <w:p w:rsidR="009A774C" w:rsidRPr="00CA4922" w:rsidRDefault="009A774C" w:rsidP="007A4189">
            <w:pPr>
              <w:jc w:val="center"/>
              <w:rPr>
                <w:color w:val="000000"/>
              </w:rPr>
            </w:pPr>
            <w:r w:rsidRPr="00CA4922">
              <w:rPr>
                <w:color w:val="000000"/>
              </w:rPr>
              <w:t>144</w:t>
            </w:r>
          </w:p>
        </w:tc>
        <w:tc>
          <w:tcPr>
            <w:tcW w:w="1025" w:type="dxa"/>
            <w:shd w:val="clear" w:color="auto" w:fill="00B0F0"/>
            <w:vAlign w:val="bottom"/>
          </w:tcPr>
          <w:p w:rsidR="009A774C" w:rsidRPr="00CA4922" w:rsidRDefault="009A774C" w:rsidP="007A4189">
            <w:pPr>
              <w:jc w:val="center"/>
              <w:rPr>
                <w:color w:val="000000"/>
              </w:rPr>
            </w:pPr>
            <w:r w:rsidRPr="00CA4922">
              <w:rPr>
                <w:color w:val="000000"/>
              </w:rPr>
              <w:t>386</w:t>
            </w:r>
          </w:p>
        </w:tc>
        <w:tc>
          <w:tcPr>
            <w:tcW w:w="1443" w:type="dxa"/>
            <w:shd w:val="clear" w:color="auto" w:fill="00B0F0"/>
            <w:vAlign w:val="bottom"/>
          </w:tcPr>
          <w:p w:rsidR="009A774C" w:rsidRPr="00023E12" w:rsidRDefault="009A774C" w:rsidP="007A4189">
            <w:pPr>
              <w:jc w:val="center"/>
              <w:rPr>
                <w:color w:val="000000"/>
              </w:rPr>
            </w:pPr>
            <w:r>
              <w:rPr>
                <w:color w:val="000000"/>
              </w:rPr>
              <w:t>4,74</w:t>
            </w:r>
          </w:p>
        </w:tc>
        <w:tc>
          <w:tcPr>
            <w:tcW w:w="1066" w:type="dxa"/>
            <w:gridSpan w:val="2"/>
            <w:vAlign w:val="bottom"/>
          </w:tcPr>
          <w:p w:rsidR="009A774C" w:rsidRPr="00F73601" w:rsidRDefault="009A774C" w:rsidP="007A4189">
            <w:pPr>
              <w:jc w:val="center"/>
              <w:rPr>
                <w:color w:val="000000"/>
              </w:rPr>
            </w:pPr>
            <w:r w:rsidRPr="00F73601">
              <w:rPr>
                <w:color w:val="000000"/>
              </w:rPr>
              <w:t>4</w:t>
            </w:r>
          </w:p>
        </w:tc>
        <w:tc>
          <w:tcPr>
            <w:tcW w:w="1074" w:type="dxa"/>
            <w:gridSpan w:val="2"/>
            <w:vAlign w:val="bottom"/>
          </w:tcPr>
          <w:p w:rsidR="009A774C" w:rsidRPr="00F73601" w:rsidRDefault="009A774C" w:rsidP="007A4189">
            <w:pPr>
              <w:jc w:val="center"/>
              <w:rPr>
                <w:color w:val="000000"/>
              </w:rPr>
            </w:pPr>
            <w:r w:rsidRPr="00F73601">
              <w:rPr>
                <w:color w:val="000000"/>
              </w:rPr>
              <w:t>83</w:t>
            </w:r>
          </w:p>
        </w:tc>
        <w:tc>
          <w:tcPr>
            <w:tcW w:w="946" w:type="dxa"/>
            <w:gridSpan w:val="2"/>
            <w:vAlign w:val="bottom"/>
          </w:tcPr>
          <w:p w:rsidR="009A774C" w:rsidRPr="00F73601" w:rsidRDefault="009A774C" w:rsidP="007A4189">
            <w:pPr>
              <w:jc w:val="center"/>
              <w:rPr>
                <w:color w:val="000000"/>
              </w:rPr>
            </w:pPr>
            <w:r w:rsidRPr="00F73601">
              <w:rPr>
                <w:color w:val="000000"/>
              </w:rPr>
              <w:t>390</w:t>
            </w:r>
          </w:p>
        </w:tc>
        <w:tc>
          <w:tcPr>
            <w:tcW w:w="1542" w:type="dxa"/>
            <w:gridSpan w:val="2"/>
            <w:shd w:val="clear" w:color="auto" w:fill="00B0F0"/>
            <w:vAlign w:val="bottom"/>
          </w:tcPr>
          <w:p w:rsidR="009A774C" w:rsidRPr="00AE77B8" w:rsidRDefault="009A774C" w:rsidP="007A4189">
            <w:pPr>
              <w:jc w:val="center"/>
              <w:rPr>
                <w:color w:val="000000"/>
              </w:rPr>
            </w:pPr>
            <w:r>
              <w:rPr>
                <w:color w:val="000000"/>
              </w:rPr>
              <w:t>4,75</w:t>
            </w:r>
          </w:p>
        </w:tc>
      </w:tr>
      <w:tr w:rsidR="009A774C" w:rsidRPr="0032541C" w:rsidTr="007A4189">
        <w:trPr>
          <w:jc w:val="center"/>
        </w:trPr>
        <w:tc>
          <w:tcPr>
            <w:tcW w:w="1074" w:type="dxa"/>
            <w:shd w:val="clear" w:color="auto" w:fill="00B050"/>
          </w:tcPr>
          <w:p w:rsidR="009A774C" w:rsidRDefault="009A774C" w:rsidP="007A4189">
            <w:pPr>
              <w:jc w:val="center"/>
            </w:pPr>
            <w:r>
              <w:t>2,3</w:t>
            </w:r>
          </w:p>
        </w:tc>
        <w:tc>
          <w:tcPr>
            <w:tcW w:w="987" w:type="dxa"/>
            <w:tcMar>
              <w:top w:w="28" w:type="dxa"/>
              <w:bottom w:w="0" w:type="dxa"/>
            </w:tcMar>
            <w:vAlign w:val="bottom"/>
          </w:tcPr>
          <w:p w:rsidR="009A774C" w:rsidRPr="00D807C0" w:rsidRDefault="009A774C" w:rsidP="007A4189">
            <w:pPr>
              <w:jc w:val="center"/>
              <w:rPr>
                <w:color w:val="000000"/>
              </w:rPr>
            </w:pPr>
            <w:r w:rsidRPr="00D807C0">
              <w:rPr>
                <w:color w:val="000000"/>
              </w:rPr>
              <w:t>50</w:t>
            </w:r>
          </w:p>
        </w:tc>
        <w:tc>
          <w:tcPr>
            <w:tcW w:w="943" w:type="dxa"/>
            <w:shd w:val="clear" w:color="auto" w:fill="00B050"/>
            <w:vAlign w:val="bottom"/>
          </w:tcPr>
          <w:p w:rsidR="009A774C" w:rsidRPr="00CA4922" w:rsidRDefault="009A774C" w:rsidP="007A4189">
            <w:pPr>
              <w:jc w:val="center"/>
              <w:rPr>
                <w:color w:val="000000"/>
              </w:rPr>
            </w:pPr>
            <w:r w:rsidRPr="00CA4922">
              <w:rPr>
                <w:color w:val="000000"/>
              </w:rPr>
              <w:t>145</w:t>
            </w:r>
          </w:p>
        </w:tc>
        <w:tc>
          <w:tcPr>
            <w:tcW w:w="1025" w:type="dxa"/>
            <w:vAlign w:val="bottom"/>
          </w:tcPr>
          <w:p w:rsidR="009A774C" w:rsidRPr="00CA4922" w:rsidRDefault="009A774C" w:rsidP="007A4189">
            <w:pPr>
              <w:jc w:val="center"/>
              <w:rPr>
                <w:color w:val="000000"/>
              </w:rPr>
            </w:pPr>
            <w:r w:rsidRPr="00CA4922">
              <w:rPr>
                <w:color w:val="000000"/>
              </w:rPr>
              <w:t>438</w:t>
            </w:r>
          </w:p>
        </w:tc>
        <w:tc>
          <w:tcPr>
            <w:tcW w:w="1443" w:type="dxa"/>
            <w:shd w:val="clear" w:color="auto" w:fill="00B050"/>
            <w:vAlign w:val="bottom"/>
          </w:tcPr>
          <w:p w:rsidR="009A774C" w:rsidRPr="002F6338" w:rsidRDefault="009A774C" w:rsidP="007A4189">
            <w:pPr>
              <w:jc w:val="center"/>
              <w:rPr>
                <w:color w:val="000000"/>
              </w:rPr>
            </w:pPr>
            <w:r>
              <w:rPr>
                <w:color w:val="000000"/>
              </w:rPr>
              <w:t>6,54</w:t>
            </w:r>
          </w:p>
        </w:tc>
        <w:tc>
          <w:tcPr>
            <w:tcW w:w="1066" w:type="dxa"/>
            <w:gridSpan w:val="2"/>
            <w:vAlign w:val="bottom"/>
          </w:tcPr>
          <w:p w:rsidR="009A774C" w:rsidRPr="00F73601" w:rsidRDefault="009A774C" w:rsidP="007A4189">
            <w:pPr>
              <w:jc w:val="center"/>
              <w:rPr>
                <w:color w:val="000000"/>
              </w:rPr>
            </w:pPr>
            <w:r w:rsidRPr="00F73601">
              <w:rPr>
                <w:color w:val="000000"/>
              </w:rPr>
              <w:t>4</w:t>
            </w:r>
          </w:p>
        </w:tc>
        <w:tc>
          <w:tcPr>
            <w:tcW w:w="1074" w:type="dxa"/>
            <w:gridSpan w:val="2"/>
            <w:vAlign w:val="bottom"/>
          </w:tcPr>
          <w:p w:rsidR="009A774C" w:rsidRPr="00F73601" w:rsidRDefault="009A774C" w:rsidP="007A4189">
            <w:pPr>
              <w:jc w:val="center"/>
              <w:rPr>
                <w:color w:val="000000"/>
              </w:rPr>
            </w:pPr>
            <w:r w:rsidRPr="00F73601">
              <w:rPr>
                <w:color w:val="000000"/>
              </w:rPr>
              <w:t>112</w:t>
            </w:r>
          </w:p>
        </w:tc>
        <w:tc>
          <w:tcPr>
            <w:tcW w:w="946" w:type="dxa"/>
            <w:gridSpan w:val="2"/>
            <w:vAlign w:val="bottom"/>
          </w:tcPr>
          <w:p w:rsidR="009A774C" w:rsidRPr="00F73601" w:rsidRDefault="009A774C" w:rsidP="007A4189">
            <w:pPr>
              <w:jc w:val="center"/>
              <w:rPr>
                <w:color w:val="000000"/>
              </w:rPr>
            </w:pPr>
            <w:r w:rsidRPr="00F73601">
              <w:rPr>
                <w:color w:val="000000"/>
              </w:rPr>
              <w:t>440</w:t>
            </w:r>
          </w:p>
        </w:tc>
        <w:tc>
          <w:tcPr>
            <w:tcW w:w="1542" w:type="dxa"/>
            <w:gridSpan w:val="2"/>
            <w:shd w:val="clear" w:color="auto" w:fill="00B050"/>
            <w:vAlign w:val="bottom"/>
          </w:tcPr>
          <w:p w:rsidR="009A774C" w:rsidRPr="00AF282D" w:rsidRDefault="009A774C" w:rsidP="007A4189">
            <w:pPr>
              <w:jc w:val="center"/>
              <w:rPr>
                <w:color w:val="000000"/>
              </w:rPr>
            </w:pPr>
            <w:r>
              <w:rPr>
                <w:color w:val="000000"/>
              </w:rPr>
              <w:t>6,52</w:t>
            </w:r>
          </w:p>
        </w:tc>
      </w:tr>
      <w:tr w:rsidR="009A774C" w:rsidRPr="0032541C" w:rsidTr="007A4189">
        <w:trPr>
          <w:jc w:val="center"/>
        </w:trPr>
        <w:tc>
          <w:tcPr>
            <w:tcW w:w="1074" w:type="dxa"/>
            <w:shd w:val="clear" w:color="auto" w:fill="00B050"/>
          </w:tcPr>
          <w:p w:rsidR="009A774C" w:rsidRDefault="009A774C" w:rsidP="007A4189">
            <w:pPr>
              <w:jc w:val="center"/>
            </w:pPr>
            <w:r>
              <w:t>2,4</w:t>
            </w:r>
          </w:p>
        </w:tc>
        <w:tc>
          <w:tcPr>
            <w:tcW w:w="987" w:type="dxa"/>
            <w:tcMar>
              <w:top w:w="28" w:type="dxa"/>
              <w:bottom w:w="0" w:type="dxa"/>
            </w:tcMar>
            <w:vAlign w:val="bottom"/>
          </w:tcPr>
          <w:p w:rsidR="009A774C" w:rsidRPr="00D807C0" w:rsidRDefault="009A774C" w:rsidP="007A4189">
            <w:pPr>
              <w:jc w:val="center"/>
              <w:rPr>
                <w:color w:val="000000"/>
              </w:rPr>
            </w:pPr>
            <w:r w:rsidRPr="00D807C0">
              <w:rPr>
                <w:color w:val="000000"/>
              </w:rPr>
              <w:t>50</w:t>
            </w:r>
          </w:p>
        </w:tc>
        <w:tc>
          <w:tcPr>
            <w:tcW w:w="943" w:type="dxa"/>
            <w:shd w:val="clear" w:color="auto" w:fill="00B050"/>
            <w:vAlign w:val="bottom"/>
          </w:tcPr>
          <w:p w:rsidR="009A774C" w:rsidRPr="00CA4922" w:rsidRDefault="009A774C" w:rsidP="007A4189">
            <w:pPr>
              <w:jc w:val="center"/>
              <w:rPr>
                <w:color w:val="000000"/>
              </w:rPr>
            </w:pPr>
            <w:r w:rsidRPr="00CA4922">
              <w:rPr>
                <w:color w:val="000000"/>
              </w:rPr>
              <w:t>518</w:t>
            </w:r>
          </w:p>
        </w:tc>
        <w:tc>
          <w:tcPr>
            <w:tcW w:w="1025" w:type="dxa"/>
            <w:vAlign w:val="bottom"/>
          </w:tcPr>
          <w:p w:rsidR="009A774C" w:rsidRPr="00CA4922" w:rsidRDefault="009A774C" w:rsidP="007A4189">
            <w:pPr>
              <w:jc w:val="center"/>
              <w:rPr>
                <w:color w:val="000000"/>
              </w:rPr>
            </w:pPr>
            <w:r w:rsidRPr="00CA4922">
              <w:rPr>
                <w:color w:val="000000"/>
              </w:rPr>
              <w:t>456</w:t>
            </w:r>
          </w:p>
        </w:tc>
        <w:tc>
          <w:tcPr>
            <w:tcW w:w="1443" w:type="dxa"/>
            <w:shd w:val="clear" w:color="auto" w:fill="00B050"/>
            <w:vAlign w:val="bottom"/>
          </w:tcPr>
          <w:p w:rsidR="009A774C" w:rsidRPr="002F6338" w:rsidRDefault="009A774C" w:rsidP="007A4189">
            <w:pPr>
              <w:jc w:val="center"/>
              <w:rPr>
                <w:color w:val="000000"/>
              </w:rPr>
            </w:pPr>
            <w:r>
              <w:rPr>
                <w:color w:val="000000"/>
              </w:rPr>
              <w:t>6,82</w:t>
            </w:r>
          </w:p>
        </w:tc>
        <w:tc>
          <w:tcPr>
            <w:tcW w:w="1066" w:type="dxa"/>
            <w:gridSpan w:val="2"/>
            <w:vAlign w:val="bottom"/>
          </w:tcPr>
          <w:p w:rsidR="009A774C" w:rsidRPr="00F73601" w:rsidRDefault="009A774C" w:rsidP="007A4189">
            <w:pPr>
              <w:jc w:val="center"/>
              <w:rPr>
                <w:color w:val="000000"/>
              </w:rPr>
            </w:pPr>
            <w:r w:rsidRPr="00F73601">
              <w:rPr>
                <w:color w:val="000000"/>
              </w:rPr>
              <w:t>4</w:t>
            </w:r>
          </w:p>
        </w:tc>
        <w:tc>
          <w:tcPr>
            <w:tcW w:w="1074" w:type="dxa"/>
            <w:gridSpan w:val="2"/>
            <w:vAlign w:val="bottom"/>
          </w:tcPr>
          <w:p w:rsidR="009A774C" w:rsidRPr="00F73601" w:rsidRDefault="009A774C" w:rsidP="007A4189">
            <w:pPr>
              <w:jc w:val="center"/>
              <w:rPr>
                <w:color w:val="000000"/>
              </w:rPr>
            </w:pPr>
            <w:r w:rsidRPr="00F73601">
              <w:rPr>
                <w:color w:val="000000"/>
              </w:rPr>
              <w:t>343</w:t>
            </w:r>
          </w:p>
        </w:tc>
        <w:tc>
          <w:tcPr>
            <w:tcW w:w="946" w:type="dxa"/>
            <w:gridSpan w:val="2"/>
            <w:vAlign w:val="bottom"/>
          </w:tcPr>
          <w:p w:rsidR="009A774C" w:rsidRPr="00F73601" w:rsidRDefault="009A774C" w:rsidP="007A4189">
            <w:pPr>
              <w:jc w:val="center"/>
              <w:rPr>
                <w:color w:val="000000"/>
              </w:rPr>
            </w:pPr>
            <w:r w:rsidRPr="00F73601">
              <w:rPr>
                <w:color w:val="000000"/>
              </w:rPr>
              <w:t>454</w:t>
            </w:r>
          </w:p>
        </w:tc>
        <w:tc>
          <w:tcPr>
            <w:tcW w:w="1542" w:type="dxa"/>
            <w:gridSpan w:val="2"/>
            <w:shd w:val="clear" w:color="auto" w:fill="00B050"/>
            <w:vAlign w:val="bottom"/>
          </w:tcPr>
          <w:p w:rsidR="009A774C" w:rsidRPr="00AF282D" w:rsidRDefault="009A774C" w:rsidP="007A4189">
            <w:pPr>
              <w:jc w:val="center"/>
              <w:rPr>
                <w:color w:val="000000"/>
              </w:rPr>
            </w:pPr>
            <w:r>
              <w:rPr>
                <w:color w:val="000000"/>
              </w:rPr>
              <w:t>6,86</w:t>
            </w:r>
          </w:p>
        </w:tc>
      </w:tr>
      <w:tr w:rsidR="009A774C" w:rsidRPr="0032541C" w:rsidTr="007A4189">
        <w:trPr>
          <w:jc w:val="center"/>
        </w:trPr>
        <w:tc>
          <w:tcPr>
            <w:tcW w:w="1074" w:type="dxa"/>
          </w:tcPr>
          <w:p w:rsidR="009A774C" w:rsidRDefault="009A774C" w:rsidP="007A4189">
            <w:pPr>
              <w:jc w:val="center"/>
            </w:pPr>
            <w:r>
              <w:t>2,5</w:t>
            </w:r>
          </w:p>
        </w:tc>
        <w:tc>
          <w:tcPr>
            <w:tcW w:w="987" w:type="dxa"/>
            <w:tcMar>
              <w:top w:w="28" w:type="dxa"/>
              <w:bottom w:w="0" w:type="dxa"/>
            </w:tcMar>
            <w:vAlign w:val="bottom"/>
          </w:tcPr>
          <w:p w:rsidR="009A774C" w:rsidRPr="00D807C0" w:rsidRDefault="009A774C" w:rsidP="007A4189">
            <w:pPr>
              <w:jc w:val="center"/>
              <w:rPr>
                <w:color w:val="000000"/>
              </w:rPr>
            </w:pPr>
            <w:r w:rsidRPr="00D807C0">
              <w:rPr>
                <w:color w:val="000000"/>
              </w:rPr>
              <w:t>51</w:t>
            </w:r>
          </w:p>
        </w:tc>
        <w:tc>
          <w:tcPr>
            <w:tcW w:w="943" w:type="dxa"/>
            <w:vAlign w:val="bottom"/>
          </w:tcPr>
          <w:p w:rsidR="009A774C" w:rsidRPr="00CA4922" w:rsidRDefault="009A774C" w:rsidP="007A4189">
            <w:pPr>
              <w:jc w:val="center"/>
              <w:rPr>
                <w:color w:val="000000"/>
              </w:rPr>
            </w:pPr>
            <w:r w:rsidRPr="00CA4922">
              <w:rPr>
                <w:color w:val="000000"/>
              </w:rPr>
              <w:t>527</w:t>
            </w:r>
          </w:p>
        </w:tc>
        <w:tc>
          <w:tcPr>
            <w:tcW w:w="1025" w:type="dxa"/>
            <w:vAlign w:val="bottom"/>
          </w:tcPr>
          <w:p w:rsidR="009A774C" w:rsidRPr="00CA4922" w:rsidRDefault="009A774C" w:rsidP="007A4189">
            <w:pPr>
              <w:jc w:val="center"/>
              <w:rPr>
                <w:color w:val="000000"/>
              </w:rPr>
            </w:pPr>
            <w:r w:rsidRPr="00CA4922">
              <w:rPr>
                <w:color w:val="000000"/>
              </w:rPr>
              <w:t>469</w:t>
            </w:r>
          </w:p>
        </w:tc>
        <w:tc>
          <w:tcPr>
            <w:tcW w:w="1443" w:type="dxa"/>
          </w:tcPr>
          <w:p w:rsidR="009A774C" w:rsidRDefault="009A774C" w:rsidP="007A4189">
            <w:pPr>
              <w:jc w:val="center"/>
            </w:pPr>
            <w:r>
              <w:t>-----</w:t>
            </w:r>
          </w:p>
        </w:tc>
        <w:tc>
          <w:tcPr>
            <w:tcW w:w="1066" w:type="dxa"/>
            <w:gridSpan w:val="2"/>
            <w:vAlign w:val="bottom"/>
          </w:tcPr>
          <w:p w:rsidR="009A774C" w:rsidRPr="00F73601" w:rsidRDefault="009A774C" w:rsidP="007A4189">
            <w:pPr>
              <w:jc w:val="center"/>
              <w:rPr>
                <w:color w:val="000000"/>
              </w:rPr>
            </w:pPr>
            <w:r w:rsidRPr="00F73601">
              <w:rPr>
                <w:color w:val="000000"/>
              </w:rPr>
              <w:t>5</w:t>
            </w:r>
          </w:p>
        </w:tc>
        <w:tc>
          <w:tcPr>
            <w:tcW w:w="1074" w:type="dxa"/>
            <w:gridSpan w:val="2"/>
            <w:vAlign w:val="bottom"/>
          </w:tcPr>
          <w:p w:rsidR="009A774C" w:rsidRPr="00F73601" w:rsidRDefault="009A774C" w:rsidP="007A4189">
            <w:pPr>
              <w:jc w:val="center"/>
              <w:rPr>
                <w:color w:val="000000"/>
              </w:rPr>
            </w:pPr>
            <w:r w:rsidRPr="00F73601">
              <w:rPr>
                <w:color w:val="000000"/>
              </w:rPr>
              <w:t>498</w:t>
            </w:r>
          </w:p>
        </w:tc>
        <w:tc>
          <w:tcPr>
            <w:tcW w:w="946" w:type="dxa"/>
            <w:gridSpan w:val="2"/>
            <w:vAlign w:val="bottom"/>
          </w:tcPr>
          <w:p w:rsidR="009A774C" w:rsidRPr="00F73601" w:rsidRDefault="009A774C" w:rsidP="007A4189">
            <w:pPr>
              <w:jc w:val="center"/>
              <w:rPr>
                <w:color w:val="000000"/>
              </w:rPr>
            </w:pPr>
            <w:r w:rsidRPr="00F73601">
              <w:rPr>
                <w:color w:val="000000"/>
              </w:rPr>
              <w:t>468</w:t>
            </w:r>
          </w:p>
        </w:tc>
        <w:tc>
          <w:tcPr>
            <w:tcW w:w="1542" w:type="dxa"/>
            <w:gridSpan w:val="2"/>
            <w:shd w:val="clear" w:color="auto" w:fill="00B050"/>
            <w:vAlign w:val="bottom"/>
          </w:tcPr>
          <w:p w:rsidR="009A774C" w:rsidRPr="00AF282D" w:rsidRDefault="009A774C" w:rsidP="007A4189">
            <w:pPr>
              <w:jc w:val="center"/>
              <w:rPr>
                <w:color w:val="000000"/>
              </w:rPr>
            </w:pPr>
            <w:r>
              <w:rPr>
                <w:color w:val="000000"/>
              </w:rPr>
              <w:t>7,09</w:t>
            </w:r>
          </w:p>
        </w:tc>
      </w:tr>
      <w:tr w:rsidR="009A774C" w:rsidRPr="0032541C" w:rsidTr="007A4189">
        <w:trPr>
          <w:jc w:val="center"/>
        </w:trPr>
        <w:tc>
          <w:tcPr>
            <w:tcW w:w="1074" w:type="dxa"/>
            <w:shd w:val="clear" w:color="auto" w:fill="FF0000"/>
          </w:tcPr>
          <w:p w:rsidR="009A774C" w:rsidRDefault="009A774C" w:rsidP="007A4189">
            <w:pPr>
              <w:jc w:val="center"/>
            </w:pPr>
            <w:r>
              <w:t>2,6</w:t>
            </w:r>
          </w:p>
        </w:tc>
        <w:tc>
          <w:tcPr>
            <w:tcW w:w="987" w:type="dxa"/>
            <w:shd w:val="clear" w:color="auto" w:fill="FF0000"/>
            <w:tcMar>
              <w:top w:w="28" w:type="dxa"/>
              <w:bottom w:w="0" w:type="dxa"/>
            </w:tcMar>
            <w:vAlign w:val="bottom"/>
          </w:tcPr>
          <w:p w:rsidR="009A774C" w:rsidRPr="00D807C0" w:rsidRDefault="009A774C" w:rsidP="007A4189">
            <w:pPr>
              <w:jc w:val="center"/>
              <w:rPr>
                <w:color w:val="000000"/>
              </w:rPr>
            </w:pPr>
            <w:r w:rsidRPr="00D807C0">
              <w:rPr>
                <w:color w:val="000000"/>
              </w:rPr>
              <w:t>57</w:t>
            </w:r>
          </w:p>
        </w:tc>
        <w:tc>
          <w:tcPr>
            <w:tcW w:w="943" w:type="dxa"/>
            <w:vAlign w:val="bottom"/>
          </w:tcPr>
          <w:p w:rsidR="009A774C" w:rsidRPr="00CA4922" w:rsidRDefault="009A774C" w:rsidP="007A4189">
            <w:pPr>
              <w:jc w:val="center"/>
              <w:rPr>
                <w:color w:val="000000"/>
              </w:rPr>
            </w:pPr>
            <w:r w:rsidRPr="00CA4922">
              <w:rPr>
                <w:color w:val="000000"/>
              </w:rPr>
              <w:t>530</w:t>
            </w:r>
          </w:p>
        </w:tc>
        <w:tc>
          <w:tcPr>
            <w:tcW w:w="1025" w:type="dxa"/>
            <w:vAlign w:val="bottom"/>
          </w:tcPr>
          <w:p w:rsidR="009A774C" w:rsidRPr="00CA4922" w:rsidRDefault="009A774C" w:rsidP="007A4189">
            <w:pPr>
              <w:jc w:val="center"/>
              <w:rPr>
                <w:color w:val="000000"/>
              </w:rPr>
            </w:pPr>
            <w:r w:rsidRPr="00CA4922">
              <w:rPr>
                <w:color w:val="000000"/>
              </w:rPr>
              <w:t>478</w:t>
            </w:r>
          </w:p>
        </w:tc>
        <w:tc>
          <w:tcPr>
            <w:tcW w:w="1443" w:type="dxa"/>
            <w:shd w:val="clear" w:color="auto" w:fill="FF0000"/>
            <w:vAlign w:val="bottom"/>
          </w:tcPr>
          <w:p w:rsidR="009A774C" w:rsidRPr="002F6338" w:rsidRDefault="009A774C" w:rsidP="007A4189">
            <w:pPr>
              <w:jc w:val="center"/>
              <w:rPr>
                <w:color w:val="000000"/>
              </w:rPr>
            </w:pPr>
            <w:r>
              <w:rPr>
                <w:color w:val="000000"/>
              </w:rPr>
              <w:t>8,99</w:t>
            </w:r>
          </w:p>
        </w:tc>
        <w:tc>
          <w:tcPr>
            <w:tcW w:w="1066" w:type="dxa"/>
            <w:gridSpan w:val="2"/>
            <w:vAlign w:val="bottom"/>
          </w:tcPr>
          <w:p w:rsidR="009A774C" w:rsidRPr="00F73601" w:rsidRDefault="009A774C" w:rsidP="007A4189">
            <w:pPr>
              <w:jc w:val="center"/>
              <w:rPr>
                <w:color w:val="000000"/>
              </w:rPr>
            </w:pPr>
            <w:r w:rsidRPr="00F73601">
              <w:rPr>
                <w:color w:val="000000"/>
              </w:rPr>
              <w:t>15</w:t>
            </w:r>
          </w:p>
        </w:tc>
        <w:tc>
          <w:tcPr>
            <w:tcW w:w="1074" w:type="dxa"/>
            <w:gridSpan w:val="2"/>
            <w:vAlign w:val="bottom"/>
          </w:tcPr>
          <w:p w:rsidR="009A774C" w:rsidRPr="00F73601" w:rsidRDefault="009A774C" w:rsidP="007A4189">
            <w:pPr>
              <w:jc w:val="center"/>
              <w:rPr>
                <w:color w:val="000000"/>
              </w:rPr>
            </w:pPr>
            <w:r w:rsidRPr="00F73601">
              <w:rPr>
                <w:color w:val="000000"/>
              </w:rPr>
              <w:t>527</w:t>
            </w:r>
          </w:p>
        </w:tc>
        <w:tc>
          <w:tcPr>
            <w:tcW w:w="946" w:type="dxa"/>
            <w:gridSpan w:val="2"/>
            <w:vAlign w:val="bottom"/>
          </w:tcPr>
          <w:p w:rsidR="009A774C" w:rsidRPr="00F73601" w:rsidRDefault="009A774C" w:rsidP="007A4189">
            <w:pPr>
              <w:jc w:val="center"/>
              <w:rPr>
                <w:color w:val="000000"/>
              </w:rPr>
            </w:pPr>
            <w:r w:rsidRPr="00F73601">
              <w:rPr>
                <w:color w:val="000000"/>
              </w:rPr>
              <w:t>480</w:t>
            </w:r>
          </w:p>
        </w:tc>
        <w:tc>
          <w:tcPr>
            <w:tcW w:w="1542" w:type="dxa"/>
            <w:gridSpan w:val="2"/>
            <w:shd w:val="clear" w:color="auto" w:fill="FF0000"/>
            <w:vAlign w:val="bottom"/>
          </w:tcPr>
          <w:p w:rsidR="009A774C" w:rsidRPr="00AF282D" w:rsidRDefault="009A774C" w:rsidP="007A4189">
            <w:pPr>
              <w:jc w:val="center"/>
              <w:rPr>
                <w:color w:val="000000"/>
              </w:rPr>
            </w:pPr>
            <w:r>
              <w:rPr>
                <w:color w:val="000000"/>
              </w:rPr>
              <w:t>8,97</w:t>
            </w:r>
          </w:p>
        </w:tc>
      </w:tr>
      <w:tr w:rsidR="009A774C" w:rsidRPr="0032541C" w:rsidTr="007A4189">
        <w:trPr>
          <w:jc w:val="center"/>
        </w:trPr>
        <w:tc>
          <w:tcPr>
            <w:tcW w:w="1074" w:type="dxa"/>
            <w:shd w:val="clear" w:color="auto" w:fill="FF0000"/>
          </w:tcPr>
          <w:p w:rsidR="009A774C" w:rsidRDefault="009A774C" w:rsidP="007A4189">
            <w:pPr>
              <w:jc w:val="center"/>
            </w:pPr>
            <w:r>
              <w:t>2,7</w:t>
            </w:r>
          </w:p>
        </w:tc>
        <w:tc>
          <w:tcPr>
            <w:tcW w:w="987" w:type="dxa"/>
            <w:shd w:val="clear" w:color="auto" w:fill="FF0000"/>
            <w:tcMar>
              <w:top w:w="28" w:type="dxa"/>
              <w:bottom w:w="0" w:type="dxa"/>
            </w:tcMar>
            <w:vAlign w:val="bottom"/>
          </w:tcPr>
          <w:p w:rsidR="009A774C" w:rsidRPr="00D807C0" w:rsidRDefault="009A774C" w:rsidP="007A4189">
            <w:pPr>
              <w:jc w:val="center"/>
              <w:rPr>
                <w:color w:val="000000"/>
              </w:rPr>
            </w:pPr>
            <w:r w:rsidRPr="00D807C0">
              <w:rPr>
                <w:color w:val="000000"/>
              </w:rPr>
              <w:t>82</w:t>
            </w:r>
          </w:p>
        </w:tc>
        <w:tc>
          <w:tcPr>
            <w:tcW w:w="943" w:type="dxa"/>
            <w:vAlign w:val="bottom"/>
          </w:tcPr>
          <w:p w:rsidR="009A774C" w:rsidRPr="00CA4922" w:rsidRDefault="009A774C" w:rsidP="007A4189">
            <w:pPr>
              <w:jc w:val="center"/>
              <w:rPr>
                <w:color w:val="000000"/>
              </w:rPr>
            </w:pPr>
            <w:r w:rsidRPr="00CA4922">
              <w:rPr>
                <w:color w:val="000000"/>
              </w:rPr>
              <w:t>536</w:t>
            </w:r>
          </w:p>
        </w:tc>
        <w:tc>
          <w:tcPr>
            <w:tcW w:w="1025" w:type="dxa"/>
            <w:vAlign w:val="bottom"/>
          </w:tcPr>
          <w:p w:rsidR="009A774C" w:rsidRPr="00CA4922" w:rsidRDefault="009A774C" w:rsidP="007A4189">
            <w:pPr>
              <w:jc w:val="center"/>
              <w:rPr>
                <w:color w:val="000000"/>
              </w:rPr>
            </w:pPr>
            <w:r w:rsidRPr="00CA4922">
              <w:rPr>
                <w:color w:val="000000"/>
              </w:rPr>
              <w:t>488</w:t>
            </w:r>
          </w:p>
        </w:tc>
        <w:tc>
          <w:tcPr>
            <w:tcW w:w="1443" w:type="dxa"/>
            <w:shd w:val="clear" w:color="auto" w:fill="FF0000"/>
            <w:vAlign w:val="bottom"/>
          </w:tcPr>
          <w:p w:rsidR="009A774C" w:rsidRPr="002F6338" w:rsidRDefault="009A774C" w:rsidP="007A4189">
            <w:pPr>
              <w:jc w:val="center"/>
              <w:rPr>
                <w:color w:val="000000"/>
              </w:rPr>
            </w:pPr>
            <w:r>
              <w:rPr>
                <w:color w:val="000000"/>
              </w:rPr>
              <w:t>9,45</w:t>
            </w:r>
          </w:p>
        </w:tc>
        <w:tc>
          <w:tcPr>
            <w:tcW w:w="1066" w:type="dxa"/>
            <w:gridSpan w:val="2"/>
            <w:vAlign w:val="bottom"/>
          </w:tcPr>
          <w:p w:rsidR="009A774C" w:rsidRPr="00F73601" w:rsidRDefault="009A774C" w:rsidP="007A4189">
            <w:pPr>
              <w:jc w:val="center"/>
              <w:rPr>
                <w:color w:val="000000"/>
              </w:rPr>
            </w:pPr>
            <w:r w:rsidRPr="00F73601">
              <w:rPr>
                <w:color w:val="000000"/>
              </w:rPr>
              <w:t>37</w:t>
            </w:r>
          </w:p>
        </w:tc>
        <w:tc>
          <w:tcPr>
            <w:tcW w:w="1074" w:type="dxa"/>
            <w:gridSpan w:val="2"/>
            <w:vAlign w:val="bottom"/>
          </w:tcPr>
          <w:p w:rsidR="009A774C" w:rsidRPr="00F73601" w:rsidRDefault="009A774C" w:rsidP="007A4189">
            <w:pPr>
              <w:jc w:val="center"/>
              <w:rPr>
                <w:color w:val="000000"/>
              </w:rPr>
            </w:pPr>
            <w:r w:rsidRPr="00F73601">
              <w:rPr>
                <w:color w:val="000000"/>
              </w:rPr>
              <w:t>520</w:t>
            </w:r>
          </w:p>
        </w:tc>
        <w:tc>
          <w:tcPr>
            <w:tcW w:w="946" w:type="dxa"/>
            <w:gridSpan w:val="2"/>
            <w:vAlign w:val="bottom"/>
          </w:tcPr>
          <w:p w:rsidR="009A774C" w:rsidRPr="00F73601" w:rsidRDefault="009A774C" w:rsidP="007A4189">
            <w:pPr>
              <w:jc w:val="center"/>
              <w:rPr>
                <w:color w:val="000000"/>
              </w:rPr>
            </w:pPr>
            <w:r w:rsidRPr="00F73601">
              <w:rPr>
                <w:color w:val="000000"/>
              </w:rPr>
              <w:t>487</w:t>
            </w:r>
          </w:p>
        </w:tc>
        <w:tc>
          <w:tcPr>
            <w:tcW w:w="1542" w:type="dxa"/>
            <w:gridSpan w:val="2"/>
            <w:shd w:val="clear" w:color="auto" w:fill="FF0000"/>
            <w:vAlign w:val="bottom"/>
          </w:tcPr>
          <w:p w:rsidR="009A774C" w:rsidRPr="00AF282D" w:rsidRDefault="009A774C" w:rsidP="007A4189">
            <w:pPr>
              <w:jc w:val="center"/>
              <w:rPr>
                <w:color w:val="000000"/>
              </w:rPr>
            </w:pPr>
            <w:r>
              <w:rPr>
                <w:color w:val="000000"/>
              </w:rPr>
              <w:t>9,46</w:t>
            </w:r>
          </w:p>
        </w:tc>
      </w:tr>
      <w:tr w:rsidR="009A774C" w:rsidRPr="0032541C" w:rsidTr="007A4189">
        <w:trPr>
          <w:jc w:val="center"/>
        </w:trPr>
        <w:tc>
          <w:tcPr>
            <w:tcW w:w="1074" w:type="dxa"/>
            <w:shd w:val="clear" w:color="auto" w:fill="FF0000"/>
          </w:tcPr>
          <w:p w:rsidR="009A774C" w:rsidRDefault="009A774C" w:rsidP="007A4189">
            <w:pPr>
              <w:jc w:val="center"/>
            </w:pPr>
            <w:r>
              <w:t>2,8</w:t>
            </w:r>
          </w:p>
        </w:tc>
        <w:tc>
          <w:tcPr>
            <w:tcW w:w="987" w:type="dxa"/>
            <w:shd w:val="clear" w:color="auto" w:fill="FF0000"/>
            <w:tcMar>
              <w:top w:w="28" w:type="dxa"/>
              <w:bottom w:w="0" w:type="dxa"/>
            </w:tcMar>
            <w:vAlign w:val="bottom"/>
          </w:tcPr>
          <w:p w:rsidR="009A774C" w:rsidRPr="00D807C0" w:rsidRDefault="009A774C" w:rsidP="007A4189">
            <w:pPr>
              <w:jc w:val="center"/>
              <w:rPr>
                <w:color w:val="000000"/>
              </w:rPr>
            </w:pPr>
            <w:r w:rsidRPr="00D807C0">
              <w:rPr>
                <w:color w:val="000000"/>
              </w:rPr>
              <w:t>95</w:t>
            </w:r>
          </w:p>
        </w:tc>
        <w:tc>
          <w:tcPr>
            <w:tcW w:w="943" w:type="dxa"/>
            <w:vAlign w:val="bottom"/>
          </w:tcPr>
          <w:p w:rsidR="009A774C" w:rsidRPr="00CA4922" w:rsidRDefault="009A774C" w:rsidP="007A4189">
            <w:pPr>
              <w:jc w:val="center"/>
              <w:rPr>
                <w:color w:val="000000"/>
              </w:rPr>
            </w:pPr>
            <w:r w:rsidRPr="00CA4922">
              <w:rPr>
                <w:color w:val="000000"/>
              </w:rPr>
              <w:t>532</w:t>
            </w:r>
          </w:p>
        </w:tc>
        <w:tc>
          <w:tcPr>
            <w:tcW w:w="1025" w:type="dxa"/>
            <w:vAlign w:val="bottom"/>
          </w:tcPr>
          <w:p w:rsidR="009A774C" w:rsidRPr="00CA4922" w:rsidRDefault="009A774C" w:rsidP="007A4189">
            <w:pPr>
              <w:jc w:val="center"/>
              <w:rPr>
                <w:color w:val="000000"/>
              </w:rPr>
            </w:pPr>
            <w:r w:rsidRPr="00CA4922">
              <w:rPr>
                <w:color w:val="000000"/>
              </w:rPr>
              <w:t>493</w:t>
            </w:r>
          </w:p>
        </w:tc>
        <w:tc>
          <w:tcPr>
            <w:tcW w:w="1443" w:type="dxa"/>
            <w:shd w:val="clear" w:color="auto" w:fill="FF0000"/>
            <w:vAlign w:val="bottom"/>
          </w:tcPr>
          <w:p w:rsidR="009A774C" w:rsidRPr="002F6338" w:rsidRDefault="009A774C" w:rsidP="007A4189">
            <w:pPr>
              <w:jc w:val="center"/>
              <w:rPr>
                <w:color w:val="000000"/>
              </w:rPr>
            </w:pPr>
            <w:r>
              <w:rPr>
                <w:color w:val="000000"/>
              </w:rPr>
              <w:t>9,69</w:t>
            </w:r>
          </w:p>
        </w:tc>
        <w:tc>
          <w:tcPr>
            <w:tcW w:w="1066" w:type="dxa"/>
            <w:gridSpan w:val="2"/>
            <w:vAlign w:val="bottom"/>
          </w:tcPr>
          <w:p w:rsidR="009A774C" w:rsidRPr="00F73601" w:rsidRDefault="009A774C" w:rsidP="007A4189">
            <w:pPr>
              <w:jc w:val="center"/>
              <w:rPr>
                <w:color w:val="000000"/>
              </w:rPr>
            </w:pPr>
            <w:r w:rsidRPr="00F73601">
              <w:rPr>
                <w:color w:val="000000"/>
              </w:rPr>
              <w:t>52</w:t>
            </w:r>
          </w:p>
        </w:tc>
        <w:tc>
          <w:tcPr>
            <w:tcW w:w="1074" w:type="dxa"/>
            <w:gridSpan w:val="2"/>
            <w:vAlign w:val="bottom"/>
          </w:tcPr>
          <w:p w:rsidR="009A774C" w:rsidRPr="00F73601" w:rsidRDefault="009A774C" w:rsidP="007A4189">
            <w:pPr>
              <w:jc w:val="center"/>
              <w:rPr>
                <w:color w:val="000000"/>
              </w:rPr>
            </w:pPr>
            <w:r w:rsidRPr="00F73601">
              <w:rPr>
                <w:color w:val="000000"/>
              </w:rPr>
              <w:t>521</w:t>
            </w:r>
          </w:p>
        </w:tc>
        <w:tc>
          <w:tcPr>
            <w:tcW w:w="946" w:type="dxa"/>
            <w:gridSpan w:val="2"/>
            <w:vAlign w:val="bottom"/>
          </w:tcPr>
          <w:p w:rsidR="009A774C" w:rsidRPr="00F73601" w:rsidRDefault="009A774C" w:rsidP="007A4189">
            <w:pPr>
              <w:jc w:val="center"/>
              <w:rPr>
                <w:color w:val="000000"/>
              </w:rPr>
            </w:pPr>
            <w:r w:rsidRPr="00F73601">
              <w:rPr>
                <w:color w:val="000000"/>
              </w:rPr>
              <w:t>494</w:t>
            </w:r>
          </w:p>
        </w:tc>
        <w:tc>
          <w:tcPr>
            <w:tcW w:w="1542" w:type="dxa"/>
            <w:gridSpan w:val="2"/>
            <w:shd w:val="clear" w:color="auto" w:fill="FF0000"/>
            <w:vAlign w:val="bottom"/>
          </w:tcPr>
          <w:p w:rsidR="009A774C" w:rsidRPr="00AF282D" w:rsidRDefault="009A774C" w:rsidP="007A4189">
            <w:pPr>
              <w:jc w:val="center"/>
              <w:rPr>
                <w:color w:val="000000"/>
              </w:rPr>
            </w:pPr>
            <w:r>
              <w:rPr>
                <w:color w:val="000000"/>
              </w:rPr>
              <w:t>9,78</w:t>
            </w:r>
          </w:p>
        </w:tc>
      </w:tr>
      <w:tr w:rsidR="009A774C" w:rsidRPr="0032541C" w:rsidTr="007A4189">
        <w:trPr>
          <w:jc w:val="center"/>
        </w:trPr>
        <w:tc>
          <w:tcPr>
            <w:tcW w:w="1074" w:type="dxa"/>
          </w:tcPr>
          <w:p w:rsidR="009A774C" w:rsidRDefault="009A774C" w:rsidP="007A4189">
            <w:pPr>
              <w:jc w:val="center"/>
            </w:pPr>
            <w:r>
              <w:t>2,9</w:t>
            </w:r>
          </w:p>
        </w:tc>
        <w:tc>
          <w:tcPr>
            <w:tcW w:w="987" w:type="dxa"/>
            <w:tcMar>
              <w:top w:w="28" w:type="dxa"/>
              <w:bottom w:w="0" w:type="dxa"/>
            </w:tcMar>
            <w:vAlign w:val="bottom"/>
          </w:tcPr>
          <w:p w:rsidR="009A774C" w:rsidRPr="00D807C0" w:rsidRDefault="009A774C" w:rsidP="007A4189">
            <w:pPr>
              <w:jc w:val="center"/>
              <w:rPr>
                <w:color w:val="000000"/>
              </w:rPr>
            </w:pPr>
            <w:r w:rsidRPr="00D807C0">
              <w:rPr>
                <w:color w:val="000000"/>
              </w:rPr>
              <w:t>103</w:t>
            </w:r>
          </w:p>
        </w:tc>
        <w:tc>
          <w:tcPr>
            <w:tcW w:w="943" w:type="dxa"/>
            <w:vAlign w:val="bottom"/>
          </w:tcPr>
          <w:p w:rsidR="009A774C" w:rsidRPr="00CA4922" w:rsidRDefault="009A774C" w:rsidP="007A4189">
            <w:pPr>
              <w:jc w:val="center"/>
              <w:rPr>
                <w:color w:val="000000"/>
              </w:rPr>
            </w:pPr>
            <w:r w:rsidRPr="00CA4922">
              <w:rPr>
                <w:color w:val="000000"/>
              </w:rPr>
              <w:t>520</w:t>
            </w:r>
          </w:p>
        </w:tc>
        <w:tc>
          <w:tcPr>
            <w:tcW w:w="1025" w:type="dxa"/>
            <w:vAlign w:val="bottom"/>
          </w:tcPr>
          <w:p w:rsidR="009A774C" w:rsidRPr="00CA4922" w:rsidRDefault="009A774C" w:rsidP="007A4189">
            <w:pPr>
              <w:jc w:val="center"/>
              <w:rPr>
                <w:color w:val="000000"/>
              </w:rPr>
            </w:pPr>
            <w:r w:rsidRPr="00CA4922">
              <w:rPr>
                <w:color w:val="000000"/>
              </w:rPr>
              <w:t>497</w:t>
            </w:r>
          </w:p>
        </w:tc>
        <w:tc>
          <w:tcPr>
            <w:tcW w:w="1443" w:type="dxa"/>
          </w:tcPr>
          <w:p w:rsidR="009A774C" w:rsidRDefault="009A774C" w:rsidP="007A4189">
            <w:pPr>
              <w:jc w:val="center"/>
            </w:pPr>
            <w:r>
              <w:t>-----</w:t>
            </w:r>
          </w:p>
        </w:tc>
        <w:tc>
          <w:tcPr>
            <w:tcW w:w="1066" w:type="dxa"/>
            <w:gridSpan w:val="2"/>
            <w:vAlign w:val="bottom"/>
          </w:tcPr>
          <w:p w:rsidR="009A774C" w:rsidRPr="00F73601" w:rsidRDefault="009A774C" w:rsidP="007A4189">
            <w:pPr>
              <w:jc w:val="center"/>
              <w:rPr>
                <w:color w:val="000000"/>
              </w:rPr>
            </w:pPr>
            <w:r w:rsidRPr="00F73601">
              <w:rPr>
                <w:color w:val="000000"/>
              </w:rPr>
              <w:t>63</w:t>
            </w:r>
          </w:p>
        </w:tc>
        <w:tc>
          <w:tcPr>
            <w:tcW w:w="1074" w:type="dxa"/>
            <w:gridSpan w:val="2"/>
            <w:vAlign w:val="bottom"/>
          </w:tcPr>
          <w:p w:rsidR="009A774C" w:rsidRPr="00F73601" w:rsidRDefault="009A774C" w:rsidP="007A4189">
            <w:pPr>
              <w:jc w:val="center"/>
              <w:rPr>
                <w:color w:val="000000"/>
              </w:rPr>
            </w:pPr>
            <w:r w:rsidRPr="00F73601">
              <w:rPr>
                <w:color w:val="000000"/>
              </w:rPr>
              <w:t>520</w:t>
            </w:r>
          </w:p>
        </w:tc>
        <w:tc>
          <w:tcPr>
            <w:tcW w:w="946" w:type="dxa"/>
            <w:gridSpan w:val="2"/>
            <w:vAlign w:val="bottom"/>
          </w:tcPr>
          <w:p w:rsidR="009A774C" w:rsidRPr="00F73601" w:rsidRDefault="009A774C" w:rsidP="007A4189">
            <w:pPr>
              <w:jc w:val="center"/>
              <w:rPr>
                <w:color w:val="000000"/>
              </w:rPr>
            </w:pPr>
            <w:r w:rsidRPr="00F73601">
              <w:rPr>
                <w:color w:val="000000"/>
              </w:rPr>
              <w:t>498</w:t>
            </w:r>
          </w:p>
        </w:tc>
        <w:tc>
          <w:tcPr>
            <w:tcW w:w="1542" w:type="dxa"/>
            <w:gridSpan w:val="2"/>
            <w:shd w:val="clear" w:color="auto" w:fill="FF0000"/>
            <w:vAlign w:val="bottom"/>
          </w:tcPr>
          <w:p w:rsidR="009A774C" w:rsidRPr="00AF282D" w:rsidRDefault="009A774C" w:rsidP="007A4189">
            <w:pPr>
              <w:jc w:val="center"/>
              <w:rPr>
                <w:color w:val="000000"/>
              </w:rPr>
            </w:pPr>
            <w:r>
              <w:rPr>
                <w:color w:val="000000"/>
              </w:rPr>
              <w:t>10,02</w:t>
            </w:r>
          </w:p>
        </w:tc>
      </w:tr>
      <w:tr w:rsidR="009A774C" w:rsidRPr="0032541C" w:rsidTr="007A4189">
        <w:trPr>
          <w:jc w:val="center"/>
        </w:trPr>
        <w:tc>
          <w:tcPr>
            <w:tcW w:w="1074" w:type="dxa"/>
          </w:tcPr>
          <w:p w:rsidR="009A774C" w:rsidRDefault="009A774C" w:rsidP="007A4189">
            <w:pPr>
              <w:jc w:val="center"/>
            </w:pPr>
            <w:r>
              <w:t>3,0</w:t>
            </w:r>
          </w:p>
        </w:tc>
        <w:tc>
          <w:tcPr>
            <w:tcW w:w="987" w:type="dxa"/>
            <w:tcMar>
              <w:top w:w="28" w:type="dxa"/>
              <w:bottom w:w="0" w:type="dxa"/>
            </w:tcMar>
            <w:vAlign w:val="bottom"/>
          </w:tcPr>
          <w:p w:rsidR="009A774C" w:rsidRPr="00D807C0" w:rsidRDefault="009A774C" w:rsidP="007A4189">
            <w:pPr>
              <w:jc w:val="center"/>
              <w:rPr>
                <w:color w:val="000000"/>
              </w:rPr>
            </w:pPr>
            <w:r w:rsidRPr="00D807C0">
              <w:rPr>
                <w:color w:val="000000"/>
              </w:rPr>
              <w:t>102</w:t>
            </w:r>
          </w:p>
        </w:tc>
        <w:tc>
          <w:tcPr>
            <w:tcW w:w="943" w:type="dxa"/>
            <w:vAlign w:val="bottom"/>
          </w:tcPr>
          <w:p w:rsidR="009A774C" w:rsidRPr="00CA4922" w:rsidRDefault="009A774C" w:rsidP="007A4189">
            <w:pPr>
              <w:jc w:val="center"/>
              <w:rPr>
                <w:color w:val="000000"/>
              </w:rPr>
            </w:pPr>
            <w:r w:rsidRPr="00CA4922">
              <w:rPr>
                <w:color w:val="000000"/>
              </w:rPr>
              <w:t>518</w:t>
            </w:r>
          </w:p>
        </w:tc>
        <w:tc>
          <w:tcPr>
            <w:tcW w:w="1025" w:type="dxa"/>
            <w:vAlign w:val="bottom"/>
          </w:tcPr>
          <w:p w:rsidR="009A774C" w:rsidRPr="00CA4922" w:rsidRDefault="009A774C" w:rsidP="007A4189">
            <w:pPr>
              <w:jc w:val="center"/>
              <w:rPr>
                <w:color w:val="000000"/>
              </w:rPr>
            </w:pPr>
            <w:r w:rsidRPr="00CA4922">
              <w:rPr>
                <w:color w:val="000000"/>
              </w:rPr>
              <w:t>501</w:t>
            </w:r>
          </w:p>
        </w:tc>
        <w:tc>
          <w:tcPr>
            <w:tcW w:w="1443" w:type="dxa"/>
          </w:tcPr>
          <w:p w:rsidR="009A774C" w:rsidRDefault="009A774C" w:rsidP="007A4189">
            <w:pPr>
              <w:jc w:val="center"/>
            </w:pPr>
            <w:r>
              <w:t>-----</w:t>
            </w:r>
          </w:p>
        </w:tc>
        <w:tc>
          <w:tcPr>
            <w:tcW w:w="1066" w:type="dxa"/>
            <w:gridSpan w:val="2"/>
            <w:vAlign w:val="bottom"/>
          </w:tcPr>
          <w:p w:rsidR="009A774C" w:rsidRPr="00F73601" w:rsidRDefault="009A774C" w:rsidP="007A4189">
            <w:pPr>
              <w:jc w:val="center"/>
              <w:rPr>
                <w:color w:val="000000"/>
              </w:rPr>
            </w:pPr>
            <w:r w:rsidRPr="00F73601">
              <w:rPr>
                <w:color w:val="000000"/>
              </w:rPr>
              <w:t>64</w:t>
            </w:r>
          </w:p>
        </w:tc>
        <w:tc>
          <w:tcPr>
            <w:tcW w:w="1074" w:type="dxa"/>
            <w:gridSpan w:val="2"/>
            <w:vAlign w:val="bottom"/>
          </w:tcPr>
          <w:p w:rsidR="009A774C" w:rsidRPr="00F73601" w:rsidRDefault="009A774C" w:rsidP="007A4189">
            <w:pPr>
              <w:jc w:val="center"/>
              <w:rPr>
                <w:color w:val="000000"/>
              </w:rPr>
            </w:pPr>
            <w:r w:rsidRPr="00F73601">
              <w:rPr>
                <w:color w:val="000000"/>
              </w:rPr>
              <w:t>516</w:t>
            </w:r>
          </w:p>
        </w:tc>
        <w:tc>
          <w:tcPr>
            <w:tcW w:w="946" w:type="dxa"/>
            <w:gridSpan w:val="2"/>
            <w:vAlign w:val="bottom"/>
          </w:tcPr>
          <w:p w:rsidR="009A774C" w:rsidRPr="00F73601" w:rsidRDefault="009A774C" w:rsidP="007A4189">
            <w:pPr>
              <w:jc w:val="center"/>
              <w:rPr>
                <w:color w:val="000000"/>
              </w:rPr>
            </w:pPr>
            <w:r w:rsidRPr="00F73601">
              <w:rPr>
                <w:color w:val="000000"/>
              </w:rPr>
              <w:t>502</w:t>
            </w:r>
          </w:p>
        </w:tc>
        <w:tc>
          <w:tcPr>
            <w:tcW w:w="1542" w:type="dxa"/>
            <w:gridSpan w:val="2"/>
          </w:tcPr>
          <w:p w:rsidR="009A774C" w:rsidRDefault="009A774C" w:rsidP="007A4189">
            <w:pPr>
              <w:jc w:val="center"/>
            </w:pPr>
            <w:r>
              <w:t>-----</w:t>
            </w:r>
          </w:p>
        </w:tc>
      </w:tr>
      <w:tr w:rsidR="009A774C" w:rsidRPr="0032541C" w:rsidTr="007A4189">
        <w:trPr>
          <w:jc w:val="center"/>
        </w:trPr>
        <w:tc>
          <w:tcPr>
            <w:tcW w:w="1074" w:type="dxa"/>
          </w:tcPr>
          <w:p w:rsidR="009A774C" w:rsidRDefault="009A774C" w:rsidP="007A4189">
            <w:pPr>
              <w:jc w:val="center"/>
            </w:pPr>
            <w:r>
              <w:t>3,1</w:t>
            </w:r>
          </w:p>
        </w:tc>
        <w:tc>
          <w:tcPr>
            <w:tcW w:w="987" w:type="dxa"/>
            <w:tcMar>
              <w:top w:w="28" w:type="dxa"/>
              <w:bottom w:w="0" w:type="dxa"/>
            </w:tcMar>
            <w:vAlign w:val="bottom"/>
          </w:tcPr>
          <w:p w:rsidR="009A774C" w:rsidRPr="00D807C0" w:rsidRDefault="009A774C" w:rsidP="007A4189">
            <w:pPr>
              <w:jc w:val="center"/>
              <w:rPr>
                <w:color w:val="000000"/>
              </w:rPr>
            </w:pPr>
            <w:r w:rsidRPr="00D807C0">
              <w:rPr>
                <w:color w:val="000000"/>
              </w:rPr>
              <w:t>105</w:t>
            </w:r>
          </w:p>
        </w:tc>
        <w:tc>
          <w:tcPr>
            <w:tcW w:w="943" w:type="dxa"/>
            <w:vAlign w:val="bottom"/>
          </w:tcPr>
          <w:p w:rsidR="009A774C" w:rsidRPr="00CA4922" w:rsidRDefault="009A774C" w:rsidP="007A4189">
            <w:pPr>
              <w:jc w:val="center"/>
              <w:rPr>
                <w:color w:val="000000"/>
              </w:rPr>
            </w:pPr>
            <w:r w:rsidRPr="00CA4922">
              <w:rPr>
                <w:color w:val="000000"/>
              </w:rPr>
              <w:t>521</w:t>
            </w:r>
          </w:p>
        </w:tc>
        <w:tc>
          <w:tcPr>
            <w:tcW w:w="1025" w:type="dxa"/>
            <w:vAlign w:val="bottom"/>
          </w:tcPr>
          <w:p w:rsidR="009A774C" w:rsidRPr="00CA4922" w:rsidRDefault="009A774C" w:rsidP="007A4189">
            <w:pPr>
              <w:jc w:val="center"/>
              <w:rPr>
                <w:color w:val="000000"/>
              </w:rPr>
            </w:pPr>
            <w:r w:rsidRPr="00CA4922">
              <w:rPr>
                <w:color w:val="000000"/>
              </w:rPr>
              <w:t>504</w:t>
            </w:r>
          </w:p>
        </w:tc>
        <w:tc>
          <w:tcPr>
            <w:tcW w:w="1443" w:type="dxa"/>
          </w:tcPr>
          <w:p w:rsidR="009A774C" w:rsidRDefault="009A774C" w:rsidP="007A4189">
            <w:pPr>
              <w:jc w:val="center"/>
            </w:pPr>
            <w:r>
              <w:t>-----</w:t>
            </w:r>
          </w:p>
        </w:tc>
        <w:tc>
          <w:tcPr>
            <w:tcW w:w="1066" w:type="dxa"/>
            <w:gridSpan w:val="2"/>
            <w:vAlign w:val="bottom"/>
          </w:tcPr>
          <w:p w:rsidR="009A774C" w:rsidRPr="00F73601" w:rsidRDefault="009A774C" w:rsidP="007A4189">
            <w:pPr>
              <w:jc w:val="center"/>
              <w:rPr>
                <w:color w:val="000000"/>
              </w:rPr>
            </w:pPr>
            <w:r w:rsidRPr="00F73601">
              <w:rPr>
                <w:color w:val="000000"/>
              </w:rPr>
              <w:t>63</w:t>
            </w:r>
          </w:p>
        </w:tc>
        <w:tc>
          <w:tcPr>
            <w:tcW w:w="1074" w:type="dxa"/>
            <w:gridSpan w:val="2"/>
            <w:vAlign w:val="bottom"/>
          </w:tcPr>
          <w:p w:rsidR="009A774C" w:rsidRPr="00F73601" w:rsidRDefault="009A774C" w:rsidP="007A4189">
            <w:pPr>
              <w:jc w:val="center"/>
              <w:rPr>
                <w:color w:val="000000"/>
              </w:rPr>
            </w:pPr>
            <w:r w:rsidRPr="00F73601">
              <w:rPr>
                <w:color w:val="000000"/>
              </w:rPr>
              <w:t>521</w:t>
            </w:r>
          </w:p>
        </w:tc>
        <w:tc>
          <w:tcPr>
            <w:tcW w:w="946" w:type="dxa"/>
            <w:gridSpan w:val="2"/>
            <w:vAlign w:val="bottom"/>
          </w:tcPr>
          <w:p w:rsidR="009A774C" w:rsidRPr="00F73601" w:rsidRDefault="009A774C" w:rsidP="007A4189">
            <w:pPr>
              <w:jc w:val="center"/>
              <w:rPr>
                <w:color w:val="000000"/>
              </w:rPr>
            </w:pPr>
            <w:r w:rsidRPr="00F73601">
              <w:rPr>
                <w:color w:val="000000"/>
              </w:rPr>
              <w:t>506</w:t>
            </w:r>
          </w:p>
        </w:tc>
        <w:tc>
          <w:tcPr>
            <w:tcW w:w="1542" w:type="dxa"/>
            <w:gridSpan w:val="2"/>
          </w:tcPr>
          <w:p w:rsidR="009A774C" w:rsidRDefault="009A774C" w:rsidP="007A4189">
            <w:pPr>
              <w:jc w:val="center"/>
            </w:pPr>
            <w:r>
              <w:t>-----</w:t>
            </w:r>
          </w:p>
        </w:tc>
      </w:tr>
      <w:tr w:rsidR="009A774C" w:rsidRPr="0032541C" w:rsidTr="007A4189">
        <w:trPr>
          <w:jc w:val="center"/>
        </w:trPr>
        <w:tc>
          <w:tcPr>
            <w:tcW w:w="1074" w:type="dxa"/>
            <w:tcBorders>
              <w:bottom w:val="single" w:sz="4" w:space="0" w:color="auto"/>
            </w:tcBorders>
          </w:tcPr>
          <w:p w:rsidR="009A774C" w:rsidRDefault="009A774C" w:rsidP="007A4189">
            <w:pPr>
              <w:jc w:val="center"/>
            </w:pPr>
            <w:r>
              <w:t>3,2</w:t>
            </w:r>
          </w:p>
        </w:tc>
        <w:tc>
          <w:tcPr>
            <w:tcW w:w="987" w:type="dxa"/>
            <w:tcBorders>
              <w:bottom w:val="single" w:sz="4" w:space="0" w:color="auto"/>
            </w:tcBorders>
            <w:tcMar>
              <w:top w:w="28" w:type="dxa"/>
              <w:bottom w:w="0" w:type="dxa"/>
            </w:tcMar>
            <w:vAlign w:val="bottom"/>
          </w:tcPr>
          <w:p w:rsidR="009A774C" w:rsidRPr="00D807C0" w:rsidRDefault="009A774C" w:rsidP="007A4189">
            <w:pPr>
              <w:jc w:val="center"/>
              <w:rPr>
                <w:color w:val="000000"/>
              </w:rPr>
            </w:pPr>
            <w:r w:rsidRPr="00D807C0">
              <w:rPr>
                <w:color w:val="000000"/>
              </w:rPr>
              <w:t>104</w:t>
            </w:r>
          </w:p>
        </w:tc>
        <w:tc>
          <w:tcPr>
            <w:tcW w:w="943" w:type="dxa"/>
            <w:tcBorders>
              <w:bottom w:val="single" w:sz="4" w:space="0" w:color="auto"/>
            </w:tcBorders>
            <w:vAlign w:val="bottom"/>
          </w:tcPr>
          <w:p w:rsidR="009A774C" w:rsidRPr="00CA4922" w:rsidRDefault="009A774C" w:rsidP="007A4189">
            <w:pPr>
              <w:jc w:val="center"/>
              <w:rPr>
                <w:color w:val="000000"/>
              </w:rPr>
            </w:pPr>
            <w:r w:rsidRPr="00CA4922">
              <w:rPr>
                <w:color w:val="000000"/>
              </w:rPr>
              <w:t>527</w:t>
            </w:r>
          </w:p>
        </w:tc>
        <w:tc>
          <w:tcPr>
            <w:tcW w:w="1025" w:type="dxa"/>
            <w:tcBorders>
              <w:bottom w:val="single" w:sz="4" w:space="0" w:color="auto"/>
            </w:tcBorders>
            <w:vAlign w:val="bottom"/>
          </w:tcPr>
          <w:p w:rsidR="009A774C" w:rsidRPr="00CA4922" w:rsidRDefault="009A774C" w:rsidP="007A4189">
            <w:pPr>
              <w:jc w:val="center"/>
              <w:rPr>
                <w:color w:val="000000"/>
              </w:rPr>
            </w:pPr>
            <w:r w:rsidRPr="00CA4922">
              <w:rPr>
                <w:color w:val="000000"/>
              </w:rPr>
              <w:t>507</w:t>
            </w:r>
          </w:p>
        </w:tc>
        <w:tc>
          <w:tcPr>
            <w:tcW w:w="1443" w:type="dxa"/>
            <w:tcBorders>
              <w:bottom w:val="single" w:sz="4" w:space="0" w:color="auto"/>
            </w:tcBorders>
          </w:tcPr>
          <w:p w:rsidR="009A774C" w:rsidRDefault="009A774C" w:rsidP="007A4189">
            <w:pPr>
              <w:jc w:val="center"/>
            </w:pPr>
            <w:r>
              <w:t>-----</w:t>
            </w:r>
          </w:p>
        </w:tc>
        <w:tc>
          <w:tcPr>
            <w:tcW w:w="1066" w:type="dxa"/>
            <w:gridSpan w:val="2"/>
            <w:tcBorders>
              <w:bottom w:val="single" w:sz="4" w:space="0" w:color="auto"/>
            </w:tcBorders>
            <w:vAlign w:val="bottom"/>
          </w:tcPr>
          <w:p w:rsidR="009A774C" w:rsidRPr="00F73601" w:rsidRDefault="009A774C" w:rsidP="007A4189">
            <w:pPr>
              <w:jc w:val="center"/>
              <w:rPr>
                <w:color w:val="000000"/>
              </w:rPr>
            </w:pPr>
            <w:r w:rsidRPr="00F73601">
              <w:rPr>
                <w:color w:val="000000"/>
              </w:rPr>
              <w:t>58</w:t>
            </w:r>
          </w:p>
        </w:tc>
        <w:tc>
          <w:tcPr>
            <w:tcW w:w="1074" w:type="dxa"/>
            <w:gridSpan w:val="2"/>
            <w:tcBorders>
              <w:bottom w:val="single" w:sz="4" w:space="0" w:color="auto"/>
            </w:tcBorders>
            <w:vAlign w:val="bottom"/>
          </w:tcPr>
          <w:p w:rsidR="009A774C" w:rsidRPr="00F73601" w:rsidRDefault="009A774C" w:rsidP="007A4189">
            <w:pPr>
              <w:jc w:val="center"/>
              <w:rPr>
                <w:color w:val="000000"/>
              </w:rPr>
            </w:pPr>
            <w:r w:rsidRPr="00F73601">
              <w:rPr>
                <w:color w:val="000000"/>
              </w:rPr>
              <w:t>527</w:t>
            </w:r>
          </w:p>
        </w:tc>
        <w:tc>
          <w:tcPr>
            <w:tcW w:w="946" w:type="dxa"/>
            <w:gridSpan w:val="2"/>
            <w:tcBorders>
              <w:bottom w:val="single" w:sz="4" w:space="0" w:color="auto"/>
            </w:tcBorders>
            <w:vAlign w:val="bottom"/>
          </w:tcPr>
          <w:p w:rsidR="009A774C" w:rsidRPr="00F73601" w:rsidRDefault="009A774C" w:rsidP="007A4189">
            <w:pPr>
              <w:jc w:val="center"/>
              <w:rPr>
                <w:color w:val="000000"/>
              </w:rPr>
            </w:pPr>
            <w:r w:rsidRPr="00F73601">
              <w:rPr>
                <w:color w:val="000000"/>
              </w:rPr>
              <w:t>509</w:t>
            </w:r>
          </w:p>
        </w:tc>
        <w:tc>
          <w:tcPr>
            <w:tcW w:w="1542" w:type="dxa"/>
            <w:gridSpan w:val="2"/>
            <w:tcBorders>
              <w:bottom w:val="single" w:sz="4" w:space="0" w:color="auto"/>
            </w:tcBorders>
          </w:tcPr>
          <w:p w:rsidR="009A774C" w:rsidRDefault="009A774C" w:rsidP="007A4189">
            <w:pPr>
              <w:jc w:val="center"/>
            </w:pPr>
            <w:r>
              <w:t>-----</w:t>
            </w:r>
          </w:p>
        </w:tc>
      </w:tr>
    </w:tbl>
    <w:p w:rsidR="009A774C" w:rsidRPr="00EE0F4D" w:rsidRDefault="009A774C" w:rsidP="00682E8B">
      <w:pPr>
        <w:pStyle w:val="Bntextrga"/>
        <w:spacing w:line="360" w:lineRule="auto"/>
        <w:jc w:val="both"/>
      </w:pPr>
    </w:p>
    <w:p w:rsidR="00682E8B" w:rsidRDefault="00277AC3" w:rsidP="00277AC3">
      <w:pPr>
        <w:pStyle w:val="Bntextrga"/>
        <w:spacing w:line="360" w:lineRule="auto"/>
        <w:jc w:val="center"/>
      </w:pPr>
      <w:r w:rsidRPr="00277AC3">
        <w:lastRenderedPageBreak/>
        <w:drawing>
          <wp:inline distT="0" distB="0" distL="0" distR="0" wp14:anchorId="34AFF0D0" wp14:editId="5CB62C90">
            <wp:extent cx="5760720" cy="3543645"/>
            <wp:effectExtent l="0" t="0" r="11430" b="1905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82E8B" w:rsidRPr="00745ADF" w:rsidRDefault="00277AC3" w:rsidP="00682E8B">
      <w:pPr>
        <w:pStyle w:val="Bntextrga"/>
        <w:spacing w:line="360" w:lineRule="auto"/>
        <w:jc w:val="center"/>
        <w:rPr>
          <w:sz w:val="20"/>
          <w:szCs w:val="20"/>
        </w:rPr>
      </w:pPr>
      <w:r>
        <w:rPr>
          <w:sz w:val="20"/>
          <w:szCs w:val="20"/>
        </w:rPr>
        <w:t>Obrázek 4.3.6</w:t>
      </w:r>
      <w:r w:rsidR="00682E8B" w:rsidRPr="00745ADF">
        <w:rPr>
          <w:sz w:val="20"/>
          <w:szCs w:val="20"/>
        </w:rPr>
        <w:t xml:space="preserve"> </w:t>
      </w:r>
      <w:r w:rsidR="00226880">
        <w:rPr>
          <w:sz w:val="20"/>
          <w:szCs w:val="20"/>
        </w:rPr>
        <w:t>Závislost napětí SČ na napětí RGB laseru</w:t>
      </w:r>
      <w:r w:rsidR="00682E8B" w:rsidRPr="00745ADF">
        <w:rPr>
          <w:sz w:val="20"/>
          <w:szCs w:val="20"/>
        </w:rPr>
        <w:t xml:space="preserve"> – </w:t>
      </w:r>
      <w:r w:rsidR="00682E8B">
        <w:rPr>
          <w:sz w:val="20"/>
          <w:szCs w:val="20"/>
        </w:rPr>
        <w:t>Měření Planckovy konstanty</w:t>
      </w:r>
    </w:p>
    <w:p w:rsidR="00682E8B" w:rsidRDefault="00682E8B" w:rsidP="00682E8B">
      <w:pPr>
        <w:pStyle w:val="Bntextrga"/>
        <w:spacing w:line="360" w:lineRule="auto"/>
        <w:jc w:val="both"/>
      </w:pPr>
    </w:p>
    <w:p w:rsidR="00226880" w:rsidRDefault="00226880" w:rsidP="00682E8B">
      <w:pPr>
        <w:spacing w:after="120" w:line="240" w:lineRule="auto"/>
        <w:jc w:val="both"/>
        <w:rPr>
          <w:rFonts w:ascii="Times New Roman" w:eastAsiaTheme="minorEastAsia" w:hAnsi="Times New Roman" w:cs="Times New Roman"/>
          <w:b/>
          <w:sz w:val="24"/>
          <w:szCs w:val="24"/>
          <w:lang w:eastAsia="cs-CZ"/>
        </w:rPr>
      </w:pPr>
    </w:p>
    <w:p w:rsidR="00682E8B" w:rsidRDefault="00682E8B" w:rsidP="00682E8B">
      <w:pPr>
        <w:pStyle w:val="Bntextrga"/>
        <w:spacing w:line="360" w:lineRule="auto"/>
        <w:jc w:val="both"/>
      </w:pPr>
    </w:p>
    <w:p w:rsidR="00682E8B" w:rsidRDefault="003249EC" w:rsidP="003249EC">
      <w:pPr>
        <w:pStyle w:val="Bntextrga"/>
        <w:spacing w:line="360" w:lineRule="auto"/>
        <w:jc w:val="center"/>
      </w:pPr>
      <w:r>
        <w:rPr>
          <w:noProof/>
          <w:lang w:eastAsia="cs-CZ"/>
        </w:rPr>
        <w:drawing>
          <wp:inline distT="0" distB="0" distL="0" distR="0" wp14:anchorId="466558E9" wp14:editId="532706B1">
            <wp:extent cx="5760000" cy="3240000"/>
            <wp:effectExtent l="0" t="0" r="12700" b="17780"/>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82E8B" w:rsidRPr="00745ADF" w:rsidRDefault="003249EC" w:rsidP="00682E8B">
      <w:pPr>
        <w:pStyle w:val="Bntextrga"/>
        <w:spacing w:line="360" w:lineRule="auto"/>
        <w:jc w:val="center"/>
        <w:rPr>
          <w:sz w:val="20"/>
          <w:szCs w:val="20"/>
        </w:rPr>
      </w:pPr>
      <w:r>
        <w:rPr>
          <w:sz w:val="20"/>
          <w:szCs w:val="20"/>
        </w:rPr>
        <w:t>Obrázek 4.3.7</w:t>
      </w:r>
      <w:r w:rsidR="00682E8B" w:rsidRPr="00745ADF">
        <w:rPr>
          <w:sz w:val="20"/>
          <w:szCs w:val="20"/>
        </w:rPr>
        <w:t xml:space="preserve"> </w:t>
      </w:r>
      <w:r w:rsidR="00682E8B">
        <w:rPr>
          <w:sz w:val="20"/>
          <w:szCs w:val="20"/>
        </w:rPr>
        <w:t xml:space="preserve">Graf </w:t>
      </w:r>
      <w:r>
        <w:rPr>
          <w:sz w:val="20"/>
          <w:szCs w:val="20"/>
        </w:rPr>
        <w:t>závislosti výstupního napětí SČ na napětí RGB laserových diod v lineární části</w:t>
      </w:r>
    </w:p>
    <w:p w:rsidR="00682E8B" w:rsidRPr="004C0FE2" w:rsidRDefault="00682E8B" w:rsidP="00682E8B">
      <w:pPr>
        <w:pStyle w:val="Bntextrga"/>
        <w:spacing w:line="360" w:lineRule="auto"/>
        <w:jc w:val="both"/>
        <w:rPr>
          <w:b/>
          <w:szCs w:val="24"/>
        </w:rPr>
      </w:pPr>
      <w:r>
        <w:rPr>
          <w:b/>
          <w:szCs w:val="24"/>
        </w:rPr>
        <w:lastRenderedPageBreak/>
        <w:t>Závěr</w:t>
      </w:r>
    </w:p>
    <w:p w:rsidR="004D11A2" w:rsidRPr="002D568F" w:rsidRDefault="004D11A2" w:rsidP="004D11A2">
      <w:pPr>
        <w:pStyle w:val="Bntextrga"/>
        <w:spacing w:line="360" w:lineRule="auto"/>
        <w:jc w:val="both"/>
        <w:rPr>
          <w:rFonts w:eastAsiaTheme="minorEastAsia"/>
          <w:szCs w:val="24"/>
        </w:rPr>
      </w:pPr>
      <w:r>
        <w:rPr>
          <w:rFonts w:eastAsiaTheme="minorEastAsia"/>
          <w:szCs w:val="24"/>
        </w:rPr>
        <w:t xml:space="preserve">Nejistotu měření </w:t>
      </w:r>
      <w:r>
        <w:rPr>
          <w:rFonts w:eastAsiaTheme="minorEastAsia"/>
          <w:i/>
          <w:szCs w:val="24"/>
        </w:rPr>
        <w:t>h</w:t>
      </w:r>
      <w:r>
        <w:rPr>
          <w:rFonts w:eastAsiaTheme="minorEastAsia"/>
          <w:szCs w:val="24"/>
        </w:rPr>
        <w:t xml:space="preserve"> vypočítanou podle vztahu (4.3.4) bychom měli vypočítat pro každou vlnovou délku zvlášť. Vzhledem k tomu, že hodnoty napětí </w:t>
      </w:r>
      <w:r w:rsidRPr="00277576">
        <w:rPr>
          <w:rFonts w:eastAsiaTheme="minorEastAsia"/>
          <w:i/>
          <w:szCs w:val="24"/>
        </w:rPr>
        <w:t>U</w:t>
      </w:r>
      <w:r w:rsidRPr="00277576">
        <w:rPr>
          <w:rFonts w:eastAsiaTheme="minorEastAsia"/>
          <w:szCs w:val="24"/>
          <w:vertAlign w:val="subscript"/>
        </w:rPr>
        <w:t>SC</w:t>
      </w:r>
      <w:r>
        <w:rPr>
          <w:rFonts w:eastAsiaTheme="minorEastAsia"/>
          <w:szCs w:val="24"/>
        </w:rPr>
        <w:t xml:space="preserve"> nejsou konstantní, ale lineárně závislé na intenzitě osvětlení, museli bychom opakovaně změřit toto napětí při stejné intenzitě osvětlení. To je však z časových důvodů nemožné. Proto pouze odhadneme nejistotu z hodnoty vypočítané analytickými nástroji v MS Excel, který udávají nejistotu střední hodnoty </w:t>
      </w:r>
      <m:oMath>
        <m:r>
          <w:rPr>
            <w:rFonts w:ascii="Cambria Math" w:eastAsiaTheme="minorEastAsia" w:hAnsi="Cambria Math"/>
            <w:szCs w:val="24"/>
          </w:rPr>
          <m:t>∆h≅0,768∙</m:t>
        </m:r>
        <m:sSup>
          <m:sSupPr>
            <m:ctrlPr>
              <w:rPr>
                <w:rFonts w:ascii="Cambria Math" w:eastAsiaTheme="minorEastAsia" w:hAnsi="Cambria Math"/>
                <w:i/>
                <w:szCs w:val="24"/>
              </w:rPr>
            </m:ctrlPr>
          </m:sSupPr>
          <m:e>
            <m:r>
              <w:rPr>
                <w:rFonts w:ascii="Cambria Math" w:eastAsiaTheme="minorEastAsia" w:hAnsi="Cambria Math"/>
                <w:szCs w:val="24"/>
              </w:rPr>
              <m:t>10</m:t>
            </m:r>
          </m:e>
          <m:sup>
            <m:r>
              <w:rPr>
                <w:rFonts w:ascii="Cambria Math" w:eastAsiaTheme="minorEastAsia" w:hAnsi="Cambria Math"/>
                <w:szCs w:val="24"/>
              </w:rPr>
              <m:t>-34</m:t>
            </m:r>
          </m:sup>
        </m:sSup>
        <m:r>
          <w:rPr>
            <w:rFonts w:ascii="Cambria Math" w:eastAsiaTheme="minorEastAsia" w:hAnsi="Cambria Math"/>
            <w:szCs w:val="24"/>
          </w:rPr>
          <m:t xml:space="preserve"> J∙s≅0,8 J∙s</m:t>
        </m:r>
      </m:oMath>
      <w:r>
        <w:rPr>
          <w:rFonts w:eastAsiaTheme="minorEastAsia"/>
          <w:szCs w:val="24"/>
        </w:rPr>
        <w:t>.</w:t>
      </w:r>
    </w:p>
    <w:p w:rsidR="00682E8B" w:rsidRDefault="00682E8B" w:rsidP="00682E8B">
      <w:pPr>
        <w:pStyle w:val="Bntextrga"/>
        <w:spacing w:line="360" w:lineRule="auto"/>
        <w:jc w:val="both"/>
        <w:rPr>
          <w:rFonts w:eastAsiaTheme="minorEastAsia"/>
          <w:szCs w:val="24"/>
        </w:rPr>
      </w:pPr>
      <w:r>
        <w:rPr>
          <w:szCs w:val="24"/>
        </w:rPr>
        <w:t xml:space="preserve">Průměrná hodnota </w:t>
      </w:r>
      <w:r w:rsidR="00235F42">
        <w:rPr>
          <w:szCs w:val="24"/>
        </w:rPr>
        <w:t>Planckovy konstanty určená ze všech měření RGB</w:t>
      </w:r>
      <w:r>
        <w:rPr>
          <w:rFonts w:eastAsiaTheme="minorEastAsia"/>
          <w:szCs w:val="24"/>
        </w:rPr>
        <w:t xml:space="preserve"> je</w:t>
      </w:r>
      <w:r w:rsidR="004D11A2">
        <w:rPr>
          <w:rFonts w:eastAsiaTheme="minorEastAsia"/>
          <w:szCs w:val="24"/>
        </w:rPr>
        <w:t xml:space="preserve"> potom dána</w:t>
      </w:r>
      <w:r w:rsidR="00C0739B">
        <w:rPr>
          <w:rFonts w:eastAsiaTheme="minorEastAsia"/>
          <w:szCs w:val="24"/>
        </w:rPr>
        <w:t xml:space="preserve"> podle tabulky 4.3 v případě konstantního osvětlení laboratoře </w:t>
      </w:r>
      <w:r w:rsidR="004D11A2">
        <w:rPr>
          <w:rFonts w:eastAsiaTheme="minorEastAsia"/>
          <w:szCs w:val="24"/>
        </w:rPr>
        <w:t>jako</w:t>
      </w:r>
      <w:r>
        <w:rPr>
          <w:rFonts w:eastAsiaTheme="minorEastAsia"/>
          <w:szCs w:val="24"/>
        </w:rPr>
        <w:t xml:space="preserve"> </w:t>
      </w:r>
      <m:oMath>
        <m:r>
          <w:rPr>
            <w:rFonts w:ascii="Cambria Math" w:hAnsi="Cambria Math"/>
            <w:szCs w:val="24"/>
          </w:rPr>
          <m:t>h=</m:t>
        </m:r>
        <m:d>
          <m:dPr>
            <m:ctrlPr>
              <w:rPr>
                <w:rFonts w:ascii="Cambria Math" w:hAnsi="Cambria Math"/>
                <w:i/>
                <w:szCs w:val="24"/>
              </w:rPr>
            </m:ctrlPr>
          </m:dPr>
          <m:e>
            <m:r>
              <w:rPr>
                <w:rFonts w:ascii="Cambria Math" w:hAnsi="Cambria Math"/>
                <w:szCs w:val="24"/>
              </w:rPr>
              <m:t>6,58</m:t>
            </m:r>
            <m:r>
              <w:rPr>
                <w:rFonts w:ascii="Cambria Math" w:hAnsi="Cambria Math"/>
                <w:szCs w:val="24"/>
              </w:rPr>
              <m:t>±0,8</m:t>
            </m:r>
          </m:e>
        </m:d>
        <m:r>
          <w:rPr>
            <w:rFonts w:ascii="Cambria Math" w:eastAsiaTheme="minorEastAsia" w:hAnsi="Cambria Math"/>
            <w:szCs w:val="24"/>
          </w:rPr>
          <m:t>∙1</m:t>
        </m:r>
        <m:sSup>
          <m:sSupPr>
            <m:ctrlPr>
              <w:rPr>
                <w:rFonts w:ascii="Cambria Math" w:eastAsiaTheme="minorEastAsia" w:hAnsi="Cambria Math"/>
                <w:i/>
                <w:szCs w:val="24"/>
              </w:rPr>
            </m:ctrlPr>
          </m:sSupPr>
          <m:e>
            <m:r>
              <w:rPr>
                <w:rFonts w:ascii="Cambria Math" w:eastAsiaTheme="minorEastAsia" w:hAnsi="Cambria Math"/>
                <w:szCs w:val="24"/>
              </w:rPr>
              <m:t>0</m:t>
            </m:r>
          </m:e>
          <m:sup>
            <m:r>
              <w:rPr>
                <w:rFonts w:ascii="Cambria Math" w:eastAsiaTheme="minorEastAsia" w:hAnsi="Cambria Math"/>
                <w:szCs w:val="24"/>
              </w:rPr>
              <m:t>-34</m:t>
            </m:r>
          </m:sup>
        </m:sSup>
      </m:oMath>
      <w:r>
        <w:rPr>
          <w:rFonts w:eastAsiaTheme="minorEastAsia"/>
          <w:szCs w:val="24"/>
        </w:rPr>
        <w:t xml:space="preserve"> J </w:t>
      </w:r>
      <w:r>
        <w:rPr>
          <w:rFonts w:eastAsiaTheme="minorEastAsia" w:cs="Times New Roman"/>
          <w:szCs w:val="24"/>
        </w:rPr>
        <w:t>∙</w:t>
      </w:r>
      <w:r>
        <w:rPr>
          <w:rFonts w:eastAsiaTheme="minorEastAsia"/>
          <w:szCs w:val="24"/>
        </w:rPr>
        <w:t xml:space="preserve"> s. </w:t>
      </w:r>
    </w:p>
    <w:p w:rsidR="00682E8B" w:rsidRDefault="00682E8B" w:rsidP="00682E8B">
      <w:pPr>
        <w:pStyle w:val="Bntextrga"/>
        <w:spacing w:line="360" w:lineRule="auto"/>
        <w:jc w:val="both"/>
        <w:rPr>
          <w:rFonts w:eastAsiaTheme="minorEastAsia"/>
          <w:szCs w:val="24"/>
        </w:rPr>
      </w:pPr>
      <w:r>
        <w:rPr>
          <w:rFonts w:eastAsiaTheme="minorEastAsia"/>
          <w:szCs w:val="24"/>
        </w:rPr>
        <w:t xml:space="preserve">Relativní </w:t>
      </w:r>
      <w:r w:rsidR="001A6ACD">
        <w:rPr>
          <w:rFonts w:eastAsiaTheme="minorEastAsia"/>
          <w:szCs w:val="24"/>
        </w:rPr>
        <w:t>nejistota</w:t>
      </w:r>
      <w:r>
        <w:rPr>
          <w:rFonts w:eastAsiaTheme="minorEastAsia"/>
          <w:szCs w:val="24"/>
        </w:rPr>
        <w:t xml:space="preserve"> měření je </w:t>
      </w:r>
      <m:oMath>
        <m:r>
          <w:rPr>
            <w:rFonts w:ascii="Cambria Math" w:eastAsiaTheme="minorEastAsia" w:hAnsi="Cambria Math"/>
            <w:szCs w:val="24"/>
          </w:rPr>
          <m:t>δh=</m:t>
        </m:r>
        <m:f>
          <m:fPr>
            <m:ctrlPr>
              <w:rPr>
                <w:rFonts w:ascii="Cambria Math" w:eastAsiaTheme="minorEastAsia" w:hAnsi="Cambria Math"/>
                <w:i/>
                <w:szCs w:val="24"/>
              </w:rPr>
            </m:ctrlPr>
          </m:fPr>
          <m:num>
            <m:r>
              <w:rPr>
                <w:rFonts w:ascii="Cambria Math" w:eastAsiaTheme="minorEastAsia" w:hAnsi="Cambria Math"/>
                <w:szCs w:val="24"/>
              </w:rPr>
              <m:t>0,8</m:t>
            </m:r>
          </m:num>
          <m:den>
            <m:r>
              <w:rPr>
                <w:rFonts w:ascii="Cambria Math" w:eastAsiaTheme="minorEastAsia" w:hAnsi="Cambria Math"/>
                <w:szCs w:val="24"/>
              </w:rPr>
              <m:t>6,58</m:t>
            </m:r>
          </m:den>
        </m:f>
        <m:r>
          <w:rPr>
            <w:rFonts w:ascii="Cambria Math" w:eastAsiaTheme="minorEastAsia" w:hAnsi="Cambria Math"/>
            <w:szCs w:val="24"/>
          </w:rPr>
          <m:t>≐</m:t>
        </m:r>
        <m:r>
          <w:rPr>
            <w:rFonts w:ascii="Cambria Math" w:eastAsiaTheme="minorEastAsia" w:hAnsi="Cambria Math"/>
            <w:szCs w:val="24"/>
          </w:rPr>
          <m:t>12</m:t>
        </m:r>
        <m:r>
          <w:rPr>
            <w:rFonts w:ascii="Cambria Math" w:eastAsiaTheme="minorEastAsia" w:hAnsi="Cambria Math"/>
            <w:szCs w:val="24"/>
          </w:rPr>
          <m:t xml:space="preserve"> %</m:t>
        </m:r>
      </m:oMath>
      <w:r>
        <w:rPr>
          <w:rFonts w:eastAsiaTheme="minorEastAsia"/>
          <w:szCs w:val="24"/>
        </w:rPr>
        <w:t>.</w:t>
      </w:r>
      <w:r>
        <w:rPr>
          <w:rFonts w:eastAsiaTheme="minorEastAsia"/>
          <w:szCs w:val="24"/>
        </w:rPr>
        <w:tab/>
      </w:r>
    </w:p>
    <w:p w:rsidR="00682E8B" w:rsidRPr="0044587C" w:rsidRDefault="002023A7" w:rsidP="00682E8B">
      <w:pPr>
        <w:pStyle w:val="Bntextrga"/>
        <w:spacing w:line="360" w:lineRule="auto"/>
        <w:jc w:val="both"/>
        <w:rPr>
          <w:rFonts w:eastAsiaTheme="minorEastAsia"/>
          <w:u w:val="single"/>
        </w:rPr>
      </w:pPr>
      <w:r>
        <w:rPr>
          <w:rFonts w:eastAsiaTheme="minorEastAsia"/>
          <w:szCs w:val="24"/>
        </w:rPr>
        <w:t xml:space="preserve">Námi nalezená průměrná hodnota Planckovy konstanty se v případě měření za konstantního osvětlení laboratoře zářivkami liší od tabulkové hodnoty </w:t>
      </w:r>
      <m:oMath>
        <m:r>
          <w:rPr>
            <w:rFonts w:ascii="Cambria Math" w:hAnsi="Cambria Math"/>
            <w:szCs w:val="24"/>
          </w:rPr>
          <m:t>h=</m:t>
        </m:r>
        <m:r>
          <w:rPr>
            <w:rFonts w:ascii="Cambria Math" w:hAnsi="Cambria Math"/>
            <w:szCs w:val="24"/>
          </w:rPr>
          <m:t>6,626</m:t>
        </m:r>
        <m:r>
          <w:rPr>
            <w:rFonts w:ascii="Cambria Math" w:eastAsiaTheme="minorEastAsia" w:hAnsi="Cambria Math"/>
            <w:szCs w:val="24"/>
          </w:rPr>
          <m:t>∙1</m:t>
        </m:r>
        <m:sSup>
          <m:sSupPr>
            <m:ctrlPr>
              <w:rPr>
                <w:rFonts w:ascii="Cambria Math" w:eastAsiaTheme="minorEastAsia" w:hAnsi="Cambria Math"/>
                <w:i/>
                <w:szCs w:val="24"/>
              </w:rPr>
            </m:ctrlPr>
          </m:sSupPr>
          <m:e>
            <m:r>
              <w:rPr>
                <w:rFonts w:ascii="Cambria Math" w:eastAsiaTheme="minorEastAsia" w:hAnsi="Cambria Math"/>
                <w:szCs w:val="24"/>
              </w:rPr>
              <m:t>0</m:t>
            </m:r>
          </m:e>
          <m:sup>
            <m:r>
              <w:rPr>
                <w:rFonts w:ascii="Cambria Math" w:eastAsiaTheme="minorEastAsia" w:hAnsi="Cambria Math"/>
                <w:szCs w:val="24"/>
              </w:rPr>
              <m:t>-34</m:t>
            </m:r>
          </m:sup>
        </m:sSup>
      </m:oMath>
      <w:r>
        <w:rPr>
          <w:rFonts w:eastAsiaTheme="minorEastAsia"/>
          <w:szCs w:val="24"/>
        </w:rPr>
        <w:t xml:space="preserve"> J </w:t>
      </w:r>
      <w:r>
        <w:rPr>
          <w:rFonts w:eastAsiaTheme="minorEastAsia" w:cs="Times New Roman"/>
          <w:szCs w:val="24"/>
        </w:rPr>
        <w:t>∙</w:t>
      </w:r>
      <w:r>
        <w:rPr>
          <w:rFonts w:eastAsiaTheme="minorEastAsia"/>
          <w:szCs w:val="24"/>
        </w:rPr>
        <w:t xml:space="preserve"> s</w:t>
      </w:r>
      <w:r>
        <w:rPr>
          <w:rFonts w:eastAsiaTheme="minorEastAsia"/>
          <w:szCs w:val="24"/>
        </w:rPr>
        <w:t> o cca 1</w:t>
      </w:r>
      <w:r w:rsidR="006C2D28">
        <w:rPr>
          <w:rFonts w:eastAsiaTheme="minorEastAsia"/>
          <w:szCs w:val="24"/>
        </w:rPr>
        <w:t xml:space="preserve"> </w:t>
      </w:r>
      <w:r>
        <w:rPr>
          <w:rFonts w:eastAsiaTheme="minorEastAsia"/>
          <w:szCs w:val="24"/>
        </w:rPr>
        <w:t>%, v případě měření</w:t>
      </w:r>
      <w:r w:rsidR="006C2D28">
        <w:rPr>
          <w:rFonts w:eastAsiaTheme="minorEastAsia"/>
          <w:szCs w:val="24"/>
        </w:rPr>
        <w:t xml:space="preserve"> při osvětlení laboratoře přirozeným denním světlem se tato hodnota liší </w:t>
      </w:r>
      <w:r w:rsidR="00A90A14">
        <w:rPr>
          <w:rFonts w:eastAsiaTheme="minorEastAsia"/>
          <w:szCs w:val="24"/>
        </w:rPr>
        <w:t>o </w:t>
      </w:r>
      <w:r w:rsidR="006C2D28">
        <w:rPr>
          <w:rFonts w:eastAsiaTheme="minorEastAsia"/>
          <w:szCs w:val="24"/>
        </w:rPr>
        <w:t>cca 5 %.</w:t>
      </w:r>
    </w:p>
    <w:p w:rsidR="00682E8B" w:rsidRDefault="00682E8B" w:rsidP="00682E8B">
      <w:pPr>
        <w:pStyle w:val="Bntextrga"/>
        <w:spacing w:line="360" w:lineRule="auto"/>
        <w:jc w:val="both"/>
        <w:rPr>
          <w:szCs w:val="24"/>
        </w:rPr>
      </w:pPr>
    </w:p>
    <w:p w:rsidR="00682E8B" w:rsidRDefault="00682E8B" w:rsidP="00682E8B">
      <w:pPr>
        <w:pStyle w:val="Bntextrga"/>
        <w:spacing w:line="360" w:lineRule="auto"/>
        <w:jc w:val="both"/>
        <w:rPr>
          <w:rFonts w:eastAsiaTheme="minorEastAsia"/>
          <w:szCs w:val="24"/>
        </w:rPr>
      </w:pPr>
      <w:r w:rsidRPr="0055352D">
        <w:rPr>
          <w:rFonts w:eastAsiaTheme="minorEastAsia"/>
          <w:b/>
          <w:szCs w:val="24"/>
        </w:rPr>
        <w:t>Otázky na závěr</w:t>
      </w:r>
    </w:p>
    <w:p w:rsidR="00682E8B" w:rsidRPr="00B3073F" w:rsidRDefault="00682E8B" w:rsidP="00682E8B">
      <w:pPr>
        <w:pStyle w:val="Bntextrga"/>
        <w:spacing w:line="360" w:lineRule="auto"/>
        <w:jc w:val="both"/>
        <w:rPr>
          <w:rFonts w:eastAsiaTheme="minorEastAsia"/>
          <w:szCs w:val="24"/>
        </w:rPr>
      </w:pPr>
      <w:r>
        <w:rPr>
          <w:rFonts w:eastAsiaTheme="minorEastAsia"/>
          <w:szCs w:val="24"/>
        </w:rPr>
        <w:t xml:space="preserve">1. Vypočítejte </w:t>
      </w:r>
      <w:r w:rsidR="00C0739B">
        <w:rPr>
          <w:rFonts w:eastAsiaTheme="minorEastAsia"/>
          <w:szCs w:val="24"/>
        </w:rPr>
        <w:t xml:space="preserve">průměrnou hodnotu Planckovy konstanty podle tabulky 4.3 v případě </w:t>
      </w:r>
      <w:r w:rsidR="00B16500">
        <w:rPr>
          <w:rFonts w:eastAsiaTheme="minorEastAsia"/>
          <w:szCs w:val="24"/>
        </w:rPr>
        <w:t>přirozeného osvětlení</w:t>
      </w:r>
      <w:r>
        <w:rPr>
          <w:rFonts w:eastAsiaTheme="minorEastAsia"/>
          <w:szCs w:val="24"/>
        </w:rPr>
        <w:t>.</w:t>
      </w:r>
    </w:p>
    <w:p w:rsidR="00682E8B" w:rsidRPr="00183C2F" w:rsidRDefault="00682E8B" w:rsidP="00682E8B">
      <w:pPr>
        <w:pStyle w:val="Bntextrga"/>
        <w:spacing w:line="360" w:lineRule="auto"/>
        <w:jc w:val="both"/>
        <w:rPr>
          <w:rFonts w:eastAsiaTheme="minorEastAsia"/>
          <w:szCs w:val="24"/>
        </w:rPr>
      </w:pPr>
      <w:r>
        <w:rPr>
          <w:rFonts w:eastAsiaTheme="minorEastAsia"/>
          <w:szCs w:val="24"/>
        </w:rPr>
        <w:t xml:space="preserve">2. </w:t>
      </w:r>
      <w:r w:rsidR="00A90A14">
        <w:rPr>
          <w:rFonts w:eastAsiaTheme="minorEastAsia"/>
          <w:szCs w:val="24"/>
        </w:rPr>
        <w:t xml:space="preserve">K jaké hodnotě konverguje hodnota výstupního napětí SČ podle grafu 4.3.6 v případě zeleného a modrého laseru? </w:t>
      </w:r>
      <w:r w:rsidR="00E04042">
        <w:rPr>
          <w:rFonts w:eastAsiaTheme="minorEastAsia"/>
          <w:szCs w:val="24"/>
        </w:rPr>
        <w:t>S jakou základní charakteristikou SČ tato hodnota koresponduje?</w:t>
      </w:r>
      <w:bookmarkStart w:id="1" w:name="_GoBack"/>
      <w:bookmarkEnd w:id="1"/>
    </w:p>
    <w:p w:rsidR="00DC7340" w:rsidRDefault="00DC7340"/>
    <w:sectPr w:rsidR="00DC7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E8B"/>
    <w:rsid w:val="0000043B"/>
    <w:rsid w:val="00001476"/>
    <w:rsid w:val="000018F0"/>
    <w:rsid w:val="000033DE"/>
    <w:rsid w:val="00003B2F"/>
    <w:rsid w:val="00004461"/>
    <w:rsid w:val="000044D7"/>
    <w:rsid w:val="00005C92"/>
    <w:rsid w:val="0000624F"/>
    <w:rsid w:val="00011776"/>
    <w:rsid w:val="00013EA6"/>
    <w:rsid w:val="00014032"/>
    <w:rsid w:val="00015370"/>
    <w:rsid w:val="00017AAC"/>
    <w:rsid w:val="0002008C"/>
    <w:rsid w:val="00020092"/>
    <w:rsid w:val="00021858"/>
    <w:rsid w:val="000227BA"/>
    <w:rsid w:val="00023DCC"/>
    <w:rsid w:val="00023E12"/>
    <w:rsid w:val="00027FD5"/>
    <w:rsid w:val="000329AF"/>
    <w:rsid w:val="00032E7A"/>
    <w:rsid w:val="00034484"/>
    <w:rsid w:val="00034E09"/>
    <w:rsid w:val="00035378"/>
    <w:rsid w:val="00035792"/>
    <w:rsid w:val="000359D0"/>
    <w:rsid w:val="00036686"/>
    <w:rsid w:val="00036854"/>
    <w:rsid w:val="0003705E"/>
    <w:rsid w:val="00037185"/>
    <w:rsid w:val="00041029"/>
    <w:rsid w:val="00042917"/>
    <w:rsid w:val="00042B71"/>
    <w:rsid w:val="00042EDD"/>
    <w:rsid w:val="00044733"/>
    <w:rsid w:val="00044E8E"/>
    <w:rsid w:val="00046D48"/>
    <w:rsid w:val="0005080D"/>
    <w:rsid w:val="000516BE"/>
    <w:rsid w:val="00051826"/>
    <w:rsid w:val="000529A2"/>
    <w:rsid w:val="0005323A"/>
    <w:rsid w:val="000539A1"/>
    <w:rsid w:val="00054378"/>
    <w:rsid w:val="000553E2"/>
    <w:rsid w:val="000564FE"/>
    <w:rsid w:val="000565F7"/>
    <w:rsid w:val="00061DB8"/>
    <w:rsid w:val="00063ACB"/>
    <w:rsid w:val="00064F5A"/>
    <w:rsid w:val="00065740"/>
    <w:rsid w:val="0006712E"/>
    <w:rsid w:val="0006735A"/>
    <w:rsid w:val="0006791D"/>
    <w:rsid w:val="00067F9A"/>
    <w:rsid w:val="00070044"/>
    <w:rsid w:val="0007036D"/>
    <w:rsid w:val="00071194"/>
    <w:rsid w:val="00073A7F"/>
    <w:rsid w:val="00073DA7"/>
    <w:rsid w:val="00074E49"/>
    <w:rsid w:val="00075B66"/>
    <w:rsid w:val="00076772"/>
    <w:rsid w:val="00081D24"/>
    <w:rsid w:val="0008244C"/>
    <w:rsid w:val="00083643"/>
    <w:rsid w:val="00083739"/>
    <w:rsid w:val="00084740"/>
    <w:rsid w:val="00085E6B"/>
    <w:rsid w:val="0008602A"/>
    <w:rsid w:val="0008608F"/>
    <w:rsid w:val="000863C7"/>
    <w:rsid w:val="00086ABA"/>
    <w:rsid w:val="00087ECC"/>
    <w:rsid w:val="00090158"/>
    <w:rsid w:val="00090399"/>
    <w:rsid w:val="00091AD3"/>
    <w:rsid w:val="000921F0"/>
    <w:rsid w:val="000945DF"/>
    <w:rsid w:val="00094732"/>
    <w:rsid w:val="000948A2"/>
    <w:rsid w:val="00096CCE"/>
    <w:rsid w:val="000976F2"/>
    <w:rsid w:val="000A0464"/>
    <w:rsid w:val="000A0600"/>
    <w:rsid w:val="000A0F71"/>
    <w:rsid w:val="000A5121"/>
    <w:rsid w:val="000A6772"/>
    <w:rsid w:val="000A6930"/>
    <w:rsid w:val="000A7127"/>
    <w:rsid w:val="000A7455"/>
    <w:rsid w:val="000B2050"/>
    <w:rsid w:val="000B2D95"/>
    <w:rsid w:val="000B32DA"/>
    <w:rsid w:val="000B3A9D"/>
    <w:rsid w:val="000B4D41"/>
    <w:rsid w:val="000B500F"/>
    <w:rsid w:val="000B5227"/>
    <w:rsid w:val="000B7C3C"/>
    <w:rsid w:val="000B7D2B"/>
    <w:rsid w:val="000C05B5"/>
    <w:rsid w:val="000C0C4F"/>
    <w:rsid w:val="000C246F"/>
    <w:rsid w:val="000C3C5F"/>
    <w:rsid w:val="000C4EEC"/>
    <w:rsid w:val="000C5CF0"/>
    <w:rsid w:val="000C6478"/>
    <w:rsid w:val="000C6BC8"/>
    <w:rsid w:val="000C6EA6"/>
    <w:rsid w:val="000C7D85"/>
    <w:rsid w:val="000D180B"/>
    <w:rsid w:val="000D19CA"/>
    <w:rsid w:val="000D1F1A"/>
    <w:rsid w:val="000D29AE"/>
    <w:rsid w:val="000D3EF9"/>
    <w:rsid w:val="000D4882"/>
    <w:rsid w:val="000D4F46"/>
    <w:rsid w:val="000D5743"/>
    <w:rsid w:val="000D5E5C"/>
    <w:rsid w:val="000D5E6D"/>
    <w:rsid w:val="000D6C28"/>
    <w:rsid w:val="000E0D71"/>
    <w:rsid w:val="000E15BF"/>
    <w:rsid w:val="000E309C"/>
    <w:rsid w:val="000E4715"/>
    <w:rsid w:val="000E55FC"/>
    <w:rsid w:val="000E6856"/>
    <w:rsid w:val="000E7348"/>
    <w:rsid w:val="000E7BD0"/>
    <w:rsid w:val="000E7FF5"/>
    <w:rsid w:val="000F0037"/>
    <w:rsid w:val="000F0202"/>
    <w:rsid w:val="000F05A4"/>
    <w:rsid w:val="000F1F03"/>
    <w:rsid w:val="000F2BE3"/>
    <w:rsid w:val="000F5FAB"/>
    <w:rsid w:val="000F6329"/>
    <w:rsid w:val="001002CF"/>
    <w:rsid w:val="00100FE1"/>
    <w:rsid w:val="001013CA"/>
    <w:rsid w:val="00104F1E"/>
    <w:rsid w:val="00104FAB"/>
    <w:rsid w:val="00106AAC"/>
    <w:rsid w:val="00106BA3"/>
    <w:rsid w:val="00106C1E"/>
    <w:rsid w:val="001074C2"/>
    <w:rsid w:val="001108F5"/>
    <w:rsid w:val="00110C22"/>
    <w:rsid w:val="001117B9"/>
    <w:rsid w:val="001127D3"/>
    <w:rsid w:val="00112E5E"/>
    <w:rsid w:val="00113692"/>
    <w:rsid w:val="0011391D"/>
    <w:rsid w:val="00113A96"/>
    <w:rsid w:val="00115F7A"/>
    <w:rsid w:val="00120241"/>
    <w:rsid w:val="00122246"/>
    <w:rsid w:val="001223FE"/>
    <w:rsid w:val="00122739"/>
    <w:rsid w:val="00122D6C"/>
    <w:rsid w:val="00122E89"/>
    <w:rsid w:val="00123474"/>
    <w:rsid w:val="00123489"/>
    <w:rsid w:val="001252A9"/>
    <w:rsid w:val="00125ED3"/>
    <w:rsid w:val="001263D9"/>
    <w:rsid w:val="0012650B"/>
    <w:rsid w:val="001265A9"/>
    <w:rsid w:val="00126F37"/>
    <w:rsid w:val="00130353"/>
    <w:rsid w:val="00130F4E"/>
    <w:rsid w:val="00131E25"/>
    <w:rsid w:val="0013293A"/>
    <w:rsid w:val="001365BD"/>
    <w:rsid w:val="00136616"/>
    <w:rsid w:val="001370A3"/>
    <w:rsid w:val="00137F6F"/>
    <w:rsid w:val="001401D2"/>
    <w:rsid w:val="001402E1"/>
    <w:rsid w:val="00140C46"/>
    <w:rsid w:val="001433EB"/>
    <w:rsid w:val="00144D0A"/>
    <w:rsid w:val="001452BD"/>
    <w:rsid w:val="001472CB"/>
    <w:rsid w:val="00147F44"/>
    <w:rsid w:val="00150270"/>
    <w:rsid w:val="0015037A"/>
    <w:rsid w:val="001503B4"/>
    <w:rsid w:val="00150411"/>
    <w:rsid w:val="001508DC"/>
    <w:rsid w:val="00151FD9"/>
    <w:rsid w:val="00154534"/>
    <w:rsid w:val="0015498A"/>
    <w:rsid w:val="00154B66"/>
    <w:rsid w:val="001567F3"/>
    <w:rsid w:val="00160398"/>
    <w:rsid w:val="00160BE7"/>
    <w:rsid w:val="0016187F"/>
    <w:rsid w:val="00161D25"/>
    <w:rsid w:val="00164711"/>
    <w:rsid w:val="00164949"/>
    <w:rsid w:val="001653F5"/>
    <w:rsid w:val="00167B3E"/>
    <w:rsid w:val="00171E26"/>
    <w:rsid w:val="001724B4"/>
    <w:rsid w:val="001741B2"/>
    <w:rsid w:val="001777E2"/>
    <w:rsid w:val="001804F1"/>
    <w:rsid w:val="00180B9A"/>
    <w:rsid w:val="001815C5"/>
    <w:rsid w:val="00182651"/>
    <w:rsid w:val="00185ABA"/>
    <w:rsid w:val="00186145"/>
    <w:rsid w:val="001869ED"/>
    <w:rsid w:val="001900CF"/>
    <w:rsid w:val="00191332"/>
    <w:rsid w:val="001915FA"/>
    <w:rsid w:val="00191E3C"/>
    <w:rsid w:val="00192A09"/>
    <w:rsid w:val="0019371F"/>
    <w:rsid w:val="0019478C"/>
    <w:rsid w:val="00194811"/>
    <w:rsid w:val="00194B6F"/>
    <w:rsid w:val="00194CD2"/>
    <w:rsid w:val="00196EA5"/>
    <w:rsid w:val="001A0607"/>
    <w:rsid w:val="001A10E3"/>
    <w:rsid w:val="001A14D9"/>
    <w:rsid w:val="001A3C5D"/>
    <w:rsid w:val="001A6A25"/>
    <w:rsid w:val="001A6ACD"/>
    <w:rsid w:val="001B0ED2"/>
    <w:rsid w:val="001B1728"/>
    <w:rsid w:val="001B22F5"/>
    <w:rsid w:val="001B2C86"/>
    <w:rsid w:val="001B6028"/>
    <w:rsid w:val="001C0BB7"/>
    <w:rsid w:val="001C0BE8"/>
    <w:rsid w:val="001C166E"/>
    <w:rsid w:val="001C3D15"/>
    <w:rsid w:val="001C401D"/>
    <w:rsid w:val="001C4375"/>
    <w:rsid w:val="001C4B53"/>
    <w:rsid w:val="001C4BD4"/>
    <w:rsid w:val="001C4F29"/>
    <w:rsid w:val="001C4F86"/>
    <w:rsid w:val="001C61CC"/>
    <w:rsid w:val="001C6268"/>
    <w:rsid w:val="001C6E81"/>
    <w:rsid w:val="001C763B"/>
    <w:rsid w:val="001D0C28"/>
    <w:rsid w:val="001D0C74"/>
    <w:rsid w:val="001D2A96"/>
    <w:rsid w:val="001D2D67"/>
    <w:rsid w:val="001D5995"/>
    <w:rsid w:val="001D59AF"/>
    <w:rsid w:val="001D5A05"/>
    <w:rsid w:val="001D5F9C"/>
    <w:rsid w:val="001D5FFD"/>
    <w:rsid w:val="001D6143"/>
    <w:rsid w:val="001D62C6"/>
    <w:rsid w:val="001D67CA"/>
    <w:rsid w:val="001E0E84"/>
    <w:rsid w:val="001E1377"/>
    <w:rsid w:val="001E200C"/>
    <w:rsid w:val="001E3CD7"/>
    <w:rsid w:val="001E4880"/>
    <w:rsid w:val="001E5CC9"/>
    <w:rsid w:val="001F027B"/>
    <w:rsid w:val="001F0C40"/>
    <w:rsid w:val="001F2F20"/>
    <w:rsid w:val="001F435A"/>
    <w:rsid w:val="001F451C"/>
    <w:rsid w:val="001F46DB"/>
    <w:rsid w:val="001F488B"/>
    <w:rsid w:val="001F4CAF"/>
    <w:rsid w:val="001F5839"/>
    <w:rsid w:val="001F715E"/>
    <w:rsid w:val="0020081B"/>
    <w:rsid w:val="00201146"/>
    <w:rsid w:val="002023A7"/>
    <w:rsid w:val="00202A2D"/>
    <w:rsid w:val="00202B74"/>
    <w:rsid w:val="002034D9"/>
    <w:rsid w:val="00204ED5"/>
    <w:rsid w:val="00205D3C"/>
    <w:rsid w:val="002061DA"/>
    <w:rsid w:val="00207091"/>
    <w:rsid w:val="0021048D"/>
    <w:rsid w:val="00212DB7"/>
    <w:rsid w:val="002131DA"/>
    <w:rsid w:val="00213301"/>
    <w:rsid w:val="00213C6B"/>
    <w:rsid w:val="002143F8"/>
    <w:rsid w:val="002158F0"/>
    <w:rsid w:val="00222AEC"/>
    <w:rsid w:val="002232BA"/>
    <w:rsid w:val="002249FA"/>
    <w:rsid w:val="00226880"/>
    <w:rsid w:val="002268F6"/>
    <w:rsid w:val="00227052"/>
    <w:rsid w:val="00227F95"/>
    <w:rsid w:val="002310FE"/>
    <w:rsid w:val="0023335E"/>
    <w:rsid w:val="00235F42"/>
    <w:rsid w:val="0024093A"/>
    <w:rsid w:val="00240B6A"/>
    <w:rsid w:val="00240C30"/>
    <w:rsid w:val="00241FDC"/>
    <w:rsid w:val="002423A8"/>
    <w:rsid w:val="00244E72"/>
    <w:rsid w:val="00245961"/>
    <w:rsid w:val="002459BF"/>
    <w:rsid w:val="00245E29"/>
    <w:rsid w:val="002462E1"/>
    <w:rsid w:val="002468F3"/>
    <w:rsid w:val="00251310"/>
    <w:rsid w:val="00251F71"/>
    <w:rsid w:val="00252C26"/>
    <w:rsid w:val="002533B7"/>
    <w:rsid w:val="00254F38"/>
    <w:rsid w:val="0025677C"/>
    <w:rsid w:val="002608B8"/>
    <w:rsid w:val="00260FA5"/>
    <w:rsid w:val="00263095"/>
    <w:rsid w:val="002631F6"/>
    <w:rsid w:val="00263C00"/>
    <w:rsid w:val="00263DAF"/>
    <w:rsid w:val="00264CA2"/>
    <w:rsid w:val="00265204"/>
    <w:rsid w:val="002652B7"/>
    <w:rsid w:val="00266B07"/>
    <w:rsid w:val="00266ECF"/>
    <w:rsid w:val="00270E79"/>
    <w:rsid w:val="00271AC5"/>
    <w:rsid w:val="00271DAC"/>
    <w:rsid w:val="002721F9"/>
    <w:rsid w:val="00272269"/>
    <w:rsid w:val="00272B07"/>
    <w:rsid w:val="00273C4B"/>
    <w:rsid w:val="00273EC8"/>
    <w:rsid w:val="00275153"/>
    <w:rsid w:val="00276621"/>
    <w:rsid w:val="00276CF2"/>
    <w:rsid w:val="00277576"/>
    <w:rsid w:val="002779FC"/>
    <w:rsid w:val="00277AC3"/>
    <w:rsid w:val="00281356"/>
    <w:rsid w:val="002824D0"/>
    <w:rsid w:val="0028345D"/>
    <w:rsid w:val="002836B9"/>
    <w:rsid w:val="00283780"/>
    <w:rsid w:val="0028395D"/>
    <w:rsid w:val="00285025"/>
    <w:rsid w:val="002856F0"/>
    <w:rsid w:val="002861E2"/>
    <w:rsid w:val="0028676F"/>
    <w:rsid w:val="00286EB6"/>
    <w:rsid w:val="00287401"/>
    <w:rsid w:val="00287E2B"/>
    <w:rsid w:val="0029193D"/>
    <w:rsid w:val="00293801"/>
    <w:rsid w:val="00294B76"/>
    <w:rsid w:val="00295F32"/>
    <w:rsid w:val="00295F54"/>
    <w:rsid w:val="002960EB"/>
    <w:rsid w:val="002963EF"/>
    <w:rsid w:val="00296B11"/>
    <w:rsid w:val="002A03AE"/>
    <w:rsid w:val="002A15BC"/>
    <w:rsid w:val="002A1680"/>
    <w:rsid w:val="002A2B03"/>
    <w:rsid w:val="002A2C2D"/>
    <w:rsid w:val="002A2F60"/>
    <w:rsid w:val="002A37B6"/>
    <w:rsid w:val="002A4926"/>
    <w:rsid w:val="002A5F8B"/>
    <w:rsid w:val="002A6BE7"/>
    <w:rsid w:val="002A6CD9"/>
    <w:rsid w:val="002A743F"/>
    <w:rsid w:val="002B0BCC"/>
    <w:rsid w:val="002B1925"/>
    <w:rsid w:val="002B21B4"/>
    <w:rsid w:val="002B356B"/>
    <w:rsid w:val="002B44CA"/>
    <w:rsid w:val="002B4BFE"/>
    <w:rsid w:val="002B4DD4"/>
    <w:rsid w:val="002B5522"/>
    <w:rsid w:val="002B6CBB"/>
    <w:rsid w:val="002C0331"/>
    <w:rsid w:val="002C05A4"/>
    <w:rsid w:val="002C09E4"/>
    <w:rsid w:val="002C0CF4"/>
    <w:rsid w:val="002C12C0"/>
    <w:rsid w:val="002C1699"/>
    <w:rsid w:val="002C1C60"/>
    <w:rsid w:val="002C2186"/>
    <w:rsid w:val="002C435F"/>
    <w:rsid w:val="002C61E5"/>
    <w:rsid w:val="002C7B32"/>
    <w:rsid w:val="002D1D81"/>
    <w:rsid w:val="002D2124"/>
    <w:rsid w:val="002D22FD"/>
    <w:rsid w:val="002D2785"/>
    <w:rsid w:val="002D3105"/>
    <w:rsid w:val="002D4B57"/>
    <w:rsid w:val="002D53DA"/>
    <w:rsid w:val="002D572D"/>
    <w:rsid w:val="002D5A77"/>
    <w:rsid w:val="002D6BF5"/>
    <w:rsid w:val="002D7055"/>
    <w:rsid w:val="002D73C4"/>
    <w:rsid w:val="002D7DAF"/>
    <w:rsid w:val="002E0ADC"/>
    <w:rsid w:val="002E0DB1"/>
    <w:rsid w:val="002E18D7"/>
    <w:rsid w:val="002E21AF"/>
    <w:rsid w:val="002E23FD"/>
    <w:rsid w:val="002E42FC"/>
    <w:rsid w:val="002E46E5"/>
    <w:rsid w:val="002E486B"/>
    <w:rsid w:val="002F04C6"/>
    <w:rsid w:val="002F17DE"/>
    <w:rsid w:val="002F4045"/>
    <w:rsid w:val="002F6338"/>
    <w:rsid w:val="002F63A1"/>
    <w:rsid w:val="002F72F5"/>
    <w:rsid w:val="00301E35"/>
    <w:rsid w:val="00302231"/>
    <w:rsid w:val="003022E1"/>
    <w:rsid w:val="00303878"/>
    <w:rsid w:val="00304782"/>
    <w:rsid w:val="003048A9"/>
    <w:rsid w:val="003050C2"/>
    <w:rsid w:val="00306DD7"/>
    <w:rsid w:val="003103C6"/>
    <w:rsid w:val="0031097C"/>
    <w:rsid w:val="00310D3D"/>
    <w:rsid w:val="00311223"/>
    <w:rsid w:val="0031228C"/>
    <w:rsid w:val="00313215"/>
    <w:rsid w:val="00313719"/>
    <w:rsid w:val="00313C7C"/>
    <w:rsid w:val="00313DB3"/>
    <w:rsid w:val="003141C5"/>
    <w:rsid w:val="00315006"/>
    <w:rsid w:val="003161CA"/>
    <w:rsid w:val="00316DF0"/>
    <w:rsid w:val="0032052B"/>
    <w:rsid w:val="00321A8A"/>
    <w:rsid w:val="00322D60"/>
    <w:rsid w:val="00324451"/>
    <w:rsid w:val="003249EC"/>
    <w:rsid w:val="003256A3"/>
    <w:rsid w:val="00325FF3"/>
    <w:rsid w:val="003261DB"/>
    <w:rsid w:val="00326CE8"/>
    <w:rsid w:val="00327AA1"/>
    <w:rsid w:val="0033022D"/>
    <w:rsid w:val="00330329"/>
    <w:rsid w:val="003307C9"/>
    <w:rsid w:val="00330A7C"/>
    <w:rsid w:val="003322E5"/>
    <w:rsid w:val="00332385"/>
    <w:rsid w:val="0033239F"/>
    <w:rsid w:val="00332A04"/>
    <w:rsid w:val="00332AE5"/>
    <w:rsid w:val="00332C3E"/>
    <w:rsid w:val="003343BC"/>
    <w:rsid w:val="00334715"/>
    <w:rsid w:val="00334E3E"/>
    <w:rsid w:val="00335487"/>
    <w:rsid w:val="003355C1"/>
    <w:rsid w:val="00335A96"/>
    <w:rsid w:val="00335DE8"/>
    <w:rsid w:val="0033678B"/>
    <w:rsid w:val="003376D5"/>
    <w:rsid w:val="00337A9A"/>
    <w:rsid w:val="003429C2"/>
    <w:rsid w:val="00342B0D"/>
    <w:rsid w:val="00342E36"/>
    <w:rsid w:val="00342E72"/>
    <w:rsid w:val="003433C6"/>
    <w:rsid w:val="00343449"/>
    <w:rsid w:val="00346E8E"/>
    <w:rsid w:val="0035295C"/>
    <w:rsid w:val="00353C72"/>
    <w:rsid w:val="00354608"/>
    <w:rsid w:val="00354C32"/>
    <w:rsid w:val="0035535B"/>
    <w:rsid w:val="00355841"/>
    <w:rsid w:val="003579A2"/>
    <w:rsid w:val="003600F3"/>
    <w:rsid w:val="003621F6"/>
    <w:rsid w:val="003624CE"/>
    <w:rsid w:val="00364494"/>
    <w:rsid w:val="0037016F"/>
    <w:rsid w:val="00371C1D"/>
    <w:rsid w:val="00373A3C"/>
    <w:rsid w:val="00374020"/>
    <w:rsid w:val="00374AAF"/>
    <w:rsid w:val="003750E6"/>
    <w:rsid w:val="003761A8"/>
    <w:rsid w:val="00377617"/>
    <w:rsid w:val="00377E33"/>
    <w:rsid w:val="00380EAA"/>
    <w:rsid w:val="00381A04"/>
    <w:rsid w:val="0038276D"/>
    <w:rsid w:val="00383439"/>
    <w:rsid w:val="00383979"/>
    <w:rsid w:val="003849F9"/>
    <w:rsid w:val="00386599"/>
    <w:rsid w:val="00386B99"/>
    <w:rsid w:val="00387A84"/>
    <w:rsid w:val="00387B02"/>
    <w:rsid w:val="00387E70"/>
    <w:rsid w:val="003920ED"/>
    <w:rsid w:val="003938CE"/>
    <w:rsid w:val="00394A65"/>
    <w:rsid w:val="003967B9"/>
    <w:rsid w:val="003969E2"/>
    <w:rsid w:val="00396FAD"/>
    <w:rsid w:val="003974EA"/>
    <w:rsid w:val="003A0014"/>
    <w:rsid w:val="003A0353"/>
    <w:rsid w:val="003A0A4C"/>
    <w:rsid w:val="003A1F7B"/>
    <w:rsid w:val="003A3CF5"/>
    <w:rsid w:val="003A3F70"/>
    <w:rsid w:val="003A4D5C"/>
    <w:rsid w:val="003B1089"/>
    <w:rsid w:val="003B1531"/>
    <w:rsid w:val="003B180E"/>
    <w:rsid w:val="003B1DCF"/>
    <w:rsid w:val="003B2AA6"/>
    <w:rsid w:val="003B2B74"/>
    <w:rsid w:val="003B2C16"/>
    <w:rsid w:val="003B3B36"/>
    <w:rsid w:val="003B4817"/>
    <w:rsid w:val="003B4CC2"/>
    <w:rsid w:val="003B74DE"/>
    <w:rsid w:val="003B7C48"/>
    <w:rsid w:val="003C0918"/>
    <w:rsid w:val="003C112C"/>
    <w:rsid w:val="003C1D6C"/>
    <w:rsid w:val="003C214C"/>
    <w:rsid w:val="003C2D33"/>
    <w:rsid w:val="003C3310"/>
    <w:rsid w:val="003C354C"/>
    <w:rsid w:val="003C35B5"/>
    <w:rsid w:val="003C5C00"/>
    <w:rsid w:val="003C5D47"/>
    <w:rsid w:val="003C60FB"/>
    <w:rsid w:val="003C6B36"/>
    <w:rsid w:val="003D1E90"/>
    <w:rsid w:val="003D2098"/>
    <w:rsid w:val="003D22B0"/>
    <w:rsid w:val="003D2CC6"/>
    <w:rsid w:val="003D4C51"/>
    <w:rsid w:val="003D611D"/>
    <w:rsid w:val="003D6CC7"/>
    <w:rsid w:val="003E068B"/>
    <w:rsid w:val="003E2017"/>
    <w:rsid w:val="003E25EE"/>
    <w:rsid w:val="003E300D"/>
    <w:rsid w:val="003E336F"/>
    <w:rsid w:val="003E4872"/>
    <w:rsid w:val="003E542D"/>
    <w:rsid w:val="003E5943"/>
    <w:rsid w:val="003E6B8B"/>
    <w:rsid w:val="003E6F4D"/>
    <w:rsid w:val="003E7AA1"/>
    <w:rsid w:val="003E7BCF"/>
    <w:rsid w:val="003F1BD0"/>
    <w:rsid w:val="003F1ECF"/>
    <w:rsid w:val="003F30B6"/>
    <w:rsid w:val="003F3C20"/>
    <w:rsid w:val="003F40B2"/>
    <w:rsid w:val="003F43FB"/>
    <w:rsid w:val="003F466B"/>
    <w:rsid w:val="003F50CF"/>
    <w:rsid w:val="003F6630"/>
    <w:rsid w:val="003F773D"/>
    <w:rsid w:val="00400659"/>
    <w:rsid w:val="00400B72"/>
    <w:rsid w:val="00401B65"/>
    <w:rsid w:val="0040355A"/>
    <w:rsid w:val="00403878"/>
    <w:rsid w:val="00403946"/>
    <w:rsid w:val="00403D8E"/>
    <w:rsid w:val="00404288"/>
    <w:rsid w:val="00405199"/>
    <w:rsid w:val="00405E53"/>
    <w:rsid w:val="00406AB6"/>
    <w:rsid w:val="00410DBD"/>
    <w:rsid w:val="004119A8"/>
    <w:rsid w:val="00411B91"/>
    <w:rsid w:val="00412986"/>
    <w:rsid w:val="00412D39"/>
    <w:rsid w:val="004158C4"/>
    <w:rsid w:val="00415CDB"/>
    <w:rsid w:val="00417065"/>
    <w:rsid w:val="00420DF1"/>
    <w:rsid w:val="00425901"/>
    <w:rsid w:val="00426A67"/>
    <w:rsid w:val="00427445"/>
    <w:rsid w:val="00427946"/>
    <w:rsid w:val="00431B24"/>
    <w:rsid w:val="00431EC4"/>
    <w:rsid w:val="004330F0"/>
    <w:rsid w:val="004337CD"/>
    <w:rsid w:val="00433D1F"/>
    <w:rsid w:val="004351C5"/>
    <w:rsid w:val="00437034"/>
    <w:rsid w:val="0043769F"/>
    <w:rsid w:val="00437C03"/>
    <w:rsid w:val="004418D3"/>
    <w:rsid w:val="0044320A"/>
    <w:rsid w:val="0044321E"/>
    <w:rsid w:val="00443419"/>
    <w:rsid w:val="00445EEA"/>
    <w:rsid w:val="004476C0"/>
    <w:rsid w:val="00450FE2"/>
    <w:rsid w:val="0045102A"/>
    <w:rsid w:val="004529BF"/>
    <w:rsid w:val="0045475D"/>
    <w:rsid w:val="00454A25"/>
    <w:rsid w:val="00454A34"/>
    <w:rsid w:val="00455D38"/>
    <w:rsid w:val="00455F1F"/>
    <w:rsid w:val="004579CB"/>
    <w:rsid w:val="00460690"/>
    <w:rsid w:val="00460E82"/>
    <w:rsid w:val="004643A4"/>
    <w:rsid w:val="00465DA4"/>
    <w:rsid w:val="00467883"/>
    <w:rsid w:val="00470874"/>
    <w:rsid w:val="00470BDA"/>
    <w:rsid w:val="00470CAA"/>
    <w:rsid w:val="00470E5A"/>
    <w:rsid w:val="004712B5"/>
    <w:rsid w:val="004714BF"/>
    <w:rsid w:val="00471649"/>
    <w:rsid w:val="00472B64"/>
    <w:rsid w:val="00472BE4"/>
    <w:rsid w:val="0047497C"/>
    <w:rsid w:val="00475395"/>
    <w:rsid w:val="00481C2C"/>
    <w:rsid w:val="00484754"/>
    <w:rsid w:val="00486435"/>
    <w:rsid w:val="00492B44"/>
    <w:rsid w:val="0049320E"/>
    <w:rsid w:val="00494949"/>
    <w:rsid w:val="004949FA"/>
    <w:rsid w:val="0049593E"/>
    <w:rsid w:val="00495B9E"/>
    <w:rsid w:val="004964AE"/>
    <w:rsid w:val="00497B79"/>
    <w:rsid w:val="004A385A"/>
    <w:rsid w:val="004A43C8"/>
    <w:rsid w:val="004A6931"/>
    <w:rsid w:val="004A6D9D"/>
    <w:rsid w:val="004A7A7C"/>
    <w:rsid w:val="004A7D67"/>
    <w:rsid w:val="004B13ED"/>
    <w:rsid w:val="004B18E8"/>
    <w:rsid w:val="004B389F"/>
    <w:rsid w:val="004B39B9"/>
    <w:rsid w:val="004B3B16"/>
    <w:rsid w:val="004B409D"/>
    <w:rsid w:val="004B53DB"/>
    <w:rsid w:val="004B7EC3"/>
    <w:rsid w:val="004C0ED6"/>
    <w:rsid w:val="004C28A5"/>
    <w:rsid w:val="004C399B"/>
    <w:rsid w:val="004C3BF3"/>
    <w:rsid w:val="004C46D8"/>
    <w:rsid w:val="004C5DB8"/>
    <w:rsid w:val="004C6BB8"/>
    <w:rsid w:val="004C7F32"/>
    <w:rsid w:val="004D026B"/>
    <w:rsid w:val="004D11A2"/>
    <w:rsid w:val="004D13BA"/>
    <w:rsid w:val="004D16D0"/>
    <w:rsid w:val="004D29A6"/>
    <w:rsid w:val="004D361F"/>
    <w:rsid w:val="004D3C19"/>
    <w:rsid w:val="004D4C17"/>
    <w:rsid w:val="004D5E5A"/>
    <w:rsid w:val="004D5FE9"/>
    <w:rsid w:val="004D6845"/>
    <w:rsid w:val="004D782F"/>
    <w:rsid w:val="004D7E6B"/>
    <w:rsid w:val="004E13CC"/>
    <w:rsid w:val="004E188D"/>
    <w:rsid w:val="004E1B86"/>
    <w:rsid w:val="004E28EA"/>
    <w:rsid w:val="004E29DF"/>
    <w:rsid w:val="004E32DA"/>
    <w:rsid w:val="004E3E0F"/>
    <w:rsid w:val="004E4863"/>
    <w:rsid w:val="004E5831"/>
    <w:rsid w:val="004E67FE"/>
    <w:rsid w:val="004E705A"/>
    <w:rsid w:val="004F1B96"/>
    <w:rsid w:val="004F3BD8"/>
    <w:rsid w:val="004F3EA1"/>
    <w:rsid w:val="004F499D"/>
    <w:rsid w:val="004F4CD3"/>
    <w:rsid w:val="004F52EA"/>
    <w:rsid w:val="004F5EB3"/>
    <w:rsid w:val="005011CB"/>
    <w:rsid w:val="005012D8"/>
    <w:rsid w:val="00502648"/>
    <w:rsid w:val="00502DBE"/>
    <w:rsid w:val="005034B0"/>
    <w:rsid w:val="00505F71"/>
    <w:rsid w:val="00505FC2"/>
    <w:rsid w:val="00506360"/>
    <w:rsid w:val="0050673A"/>
    <w:rsid w:val="00506C05"/>
    <w:rsid w:val="00506CF9"/>
    <w:rsid w:val="00507247"/>
    <w:rsid w:val="005125E2"/>
    <w:rsid w:val="00512F70"/>
    <w:rsid w:val="00514E6B"/>
    <w:rsid w:val="0051588A"/>
    <w:rsid w:val="00515C85"/>
    <w:rsid w:val="00517F94"/>
    <w:rsid w:val="00520986"/>
    <w:rsid w:val="0052182D"/>
    <w:rsid w:val="00521BFD"/>
    <w:rsid w:val="005228B8"/>
    <w:rsid w:val="0052371E"/>
    <w:rsid w:val="00523A56"/>
    <w:rsid w:val="00524236"/>
    <w:rsid w:val="00524631"/>
    <w:rsid w:val="005251C8"/>
    <w:rsid w:val="00525EFE"/>
    <w:rsid w:val="00527AC7"/>
    <w:rsid w:val="00530CE3"/>
    <w:rsid w:val="00534DF6"/>
    <w:rsid w:val="00535140"/>
    <w:rsid w:val="0053710C"/>
    <w:rsid w:val="0053765C"/>
    <w:rsid w:val="00541FC1"/>
    <w:rsid w:val="00542072"/>
    <w:rsid w:val="00542541"/>
    <w:rsid w:val="00542A45"/>
    <w:rsid w:val="0054571F"/>
    <w:rsid w:val="00547297"/>
    <w:rsid w:val="00550974"/>
    <w:rsid w:val="00550BD9"/>
    <w:rsid w:val="00552491"/>
    <w:rsid w:val="00553405"/>
    <w:rsid w:val="0055375A"/>
    <w:rsid w:val="00553E6F"/>
    <w:rsid w:val="00554039"/>
    <w:rsid w:val="00555861"/>
    <w:rsid w:val="00556823"/>
    <w:rsid w:val="00557C90"/>
    <w:rsid w:val="00561765"/>
    <w:rsid w:val="00562E23"/>
    <w:rsid w:val="005639DA"/>
    <w:rsid w:val="0056476C"/>
    <w:rsid w:val="00566027"/>
    <w:rsid w:val="0057079F"/>
    <w:rsid w:val="00570E55"/>
    <w:rsid w:val="00571B44"/>
    <w:rsid w:val="00573179"/>
    <w:rsid w:val="00574245"/>
    <w:rsid w:val="005746DA"/>
    <w:rsid w:val="00574F1A"/>
    <w:rsid w:val="0057524E"/>
    <w:rsid w:val="00577862"/>
    <w:rsid w:val="0058089A"/>
    <w:rsid w:val="00580D9F"/>
    <w:rsid w:val="005833E6"/>
    <w:rsid w:val="005852CA"/>
    <w:rsid w:val="00586D40"/>
    <w:rsid w:val="00587169"/>
    <w:rsid w:val="00587591"/>
    <w:rsid w:val="00587E5E"/>
    <w:rsid w:val="00591802"/>
    <w:rsid w:val="00592523"/>
    <w:rsid w:val="00592F8F"/>
    <w:rsid w:val="00593DB2"/>
    <w:rsid w:val="00594827"/>
    <w:rsid w:val="00595189"/>
    <w:rsid w:val="00595D87"/>
    <w:rsid w:val="00595E0B"/>
    <w:rsid w:val="00596607"/>
    <w:rsid w:val="00596FA0"/>
    <w:rsid w:val="005A0274"/>
    <w:rsid w:val="005A0C14"/>
    <w:rsid w:val="005A2316"/>
    <w:rsid w:val="005A2BC1"/>
    <w:rsid w:val="005A2CB7"/>
    <w:rsid w:val="005A371C"/>
    <w:rsid w:val="005A3E7C"/>
    <w:rsid w:val="005B08C2"/>
    <w:rsid w:val="005B1330"/>
    <w:rsid w:val="005B19DA"/>
    <w:rsid w:val="005B3E65"/>
    <w:rsid w:val="005B4960"/>
    <w:rsid w:val="005B51A5"/>
    <w:rsid w:val="005C040D"/>
    <w:rsid w:val="005C09A9"/>
    <w:rsid w:val="005C12DA"/>
    <w:rsid w:val="005C22B4"/>
    <w:rsid w:val="005C2CF6"/>
    <w:rsid w:val="005C605B"/>
    <w:rsid w:val="005C7C08"/>
    <w:rsid w:val="005D0011"/>
    <w:rsid w:val="005D04E0"/>
    <w:rsid w:val="005D16A3"/>
    <w:rsid w:val="005D1882"/>
    <w:rsid w:val="005D2814"/>
    <w:rsid w:val="005D2AD3"/>
    <w:rsid w:val="005D39FF"/>
    <w:rsid w:val="005D43FF"/>
    <w:rsid w:val="005D4626"/>
    <w:rsid w:val="005D47A5"/>
    <w:rsid w:val="005D4E73"/>
    <w:rsid w:val="005D5B08"/>
    <w:rsid w:val="005E0C22"/>
    <w:rsid w:val="005E15C9"/>
    <w:rsid w:val="005E170F"/>
    <w:rsid w:val="005E445D"/>
    <w:rsid w:val="005E5F88"/>
    <w:rsid w:val="005E693F"/>
    <w:rsid w:val="005E7828"/>
    <w:rsid w:val="005F016F"/>
    <w:rsid w:val="005F0C17"/>
    <w:rsid w:val="005F1D11"/>
    <w:rsid w:val="005F1D3A"/>
    <w:rsid w:val="005F342A"/>
    <w:rsid w:val="005F366C"/>
    <w:rsid w:val="005F4127"/>
    <w:rsid w:val="005F42E9"/>
    <w:rsid w:val="005F4649"/>
    <w:rsid w:val="005F4EC1"/>
    <w:rsid w:val="005F55F5"/>
    <w:rsid w:val="005F7416"/>
    <w:rsid w:val="005F7DC3"/>
    <w:rsid w:val="00600299"/>
    <w:rsid w:val="006034A5"/>
    <w:rsid w:val="0060389F"/>
    <w:rsid w:val="00603EE2"/>
    <w:rsid w:val="006050E0"/>
    <w:rsid w:val="006051DD"/>
    <w:rsid w:val="00606AB8"/>
    <w:rsid w:val="00607944"/>
    <w:rsid w:val="00610EC8"/>
    <w:rsid w:val="006142AD"/>
    <w:rsid w:val="00615E8C"/>
    <w:rsid w:val="0061627A"/>
    <w:rsid w:val="006177BC"/>
    <w:rsid w:val="00620028"/>
    <w:rsid w:val="0062164D"/>
    <w:rsid w:val="00622063"/>
    <w:rsid w:val="00623008"/>
    <w:rsid w:val="006232C9"/>
    <w:rsid w:val="00623791"/>
    <w:rsid w:val="006245C8"/>
    <w:rsid w:val="00630B5F"/>
    <w:rsid w:val="006347AA"/>
    <w:rsid w:val="00640410"/>
    <w:rsid w:val="00640C83"/>
    <w:rsid w:val="00641D97"/>
    <w:rsid w:val="00642C22"/>
    <w:rsid w:val="00644B0F"/>
    <w:rsid w:val="00650259"/>
    <w:rsid w:val="006502DC"/>
    <w:rsid w:val="00651D40"/>
    <w:rsid w:val="00652AF0"/>
    <w:rsid w:val="00652F55"/>
    <w:rsid w:val="00653477"/>
    <w:rsid w:val="00653EF3"/>
    <w:rsid w:val="00654804"/>
    <w:rsid w:val="00654A3C"/>
    <w:rsid w:val="00654BFC"/>
    <w:rsid w:val="006559D7"/>
    <w:rsid w:val="00655D5A"/>
    <w:rsid w:val="006567EC"/>
    <w:rsid w:val="006600D6"/>
    <w:rsid w:val="006628FE"/>
    <w:rsid w:val="00662FE5"/>
    <w:rsid w:val="00663384"/>
    <w:rsid w:val="00663A15"/>
    <w:rsid w:val="0066425E"/>
    <w:rsid w:val="00664C9E"/>
    <w:rsid w:val="00665D71"/>
    <w:rsid w:val="006666FC"/>
    <w:rsid w:val="006673B8"/>
    <w:rsid w:val="00667BD3"/>
    <w:rsid w:val="0067023B"/>
    <w:rsid w:val="00671019"/>
    <w:rsid w:val="006716BE"/>
    <w:rsid w:val="006717E9"/>
    <w:rsid w:val="0067210F"/>
    <w:rsid w:val="00672489"/>
    <w:rsid w:val="00672ED8"/>
    <w:rsid w:val="0067550C"/>
    <w:rsid w:val="00675ED8"/>
    <w:rsid w:val="0067610C"/>
    <w:rsid w:val="00676711"/>
    <w:rsid w:val="00676A00"/>
    <w:rsid w:val="00676B0E"/>
    <w:rsid w:val="00676E2B"/>
    <w:rsid w:val="00677145"/>
    <w:rsid w:val="00677770"/>
    <w:rsid w:val="0067784A"/>
    <w:rsid w:val="00677B02"/>
    <w:rsid w:val="00680185"/>
    <w:rsid w:val="00680A66"/>
    <w:rsid w:val="00681A32"/>
    <w:rsid w:val="00682E8B"/>
    <w:rsid w:val="0068451C"/>
    <w:rsid w:val="00684630"/>
    <w:rsid w:val="006849DA"/>
    <w:rsid w:val="00685276"/>
    <w:rsid w:val="006859E5"/>
    <w:rsid w:val="00686366"/>
    <w:rsid w:val="006865FB"/>
    <w:rsid w:val="00687F04"/>
    <w:rsid w:val="00690D84"/>
    <w:rsid w:val="00692710"/>
    <w:rsid w:val="00697555"/>
    <w:rsid w:val="006A08E6"/>
    <w:rsid w:val="006A1479"/>
    <w:rsid w:val="006A23BB"/>
    <w:rsid w:val="006A3EFE"/>
    <w:rsid w:val="006A4309"/>
    <w:rsid w:val="006A4DC2"/>
    <w:rsid w:val="006A6D0F"/>
    <w:rsid w:val="006A6E6F"/>
    <w:rsid w:val="006A717F"/>
    <w:rsid w:val="006B0707"/>
    <w:rsid w:val="006B301D"/>
    <w:rsid w:val="006B49A4"/>
    <w:rsid w:val="006B507E"/>
    <w:rsid w:val="006B5300"/>
    <w:rsid w:val="006B57EC"/>
    <w:rsid w:val="006B5A24"/>
    <w:rsid w:val="006B6B25"/>
    <w:rsid w:val="006B7E5D"/>
    <w:rsid w:val="006C0848"/>
    <w:rsid w:val="006C15B9"/>
    <w:rsid w:val="006C1F6A"/>
    <w:rsid w:val="006C2CF4"/>
    <w:rsid w:val="006C2D28"/>
    <w:rsid w:val="006C38CC"/>
    <w:rsid w:val="006C41F1"/>
    <w:rsid w:val="006C4357"/>
    <w:rsid w:val="006C4463"/>
    <w:rsid w:val="006C5023"/>
    <w:rsid w:val="006D087B"/>
    <w:rsid w:val="006D2980"/>
    <w:rsid w:val="006D45B5"/>
    <w:rsid w:val="006D49B2"/>
    <w:rsid w:val="006D6793"/>
    <w:rsid w:val="006D695A"/>
    <w:rsid w:val="006D6A29"/>
    <w:rsid w:val="006D702F"/>
    <w:rsid w:val="006D7B1B"/>
    <w:rsid w:val="006E007D"/>
    <w:rsid w:val="006E1DE1"/>
    <w:rsid w:val="006E1ED8"/>
    <w:rsid w:val="006E211B"/>
    <w:rsid w:val="006E2557"/>
    <w:rsid w:val="006E2DEF"/>
    <w:rsid w:val="006E2FD1"/>
    <w:rsid w:val="006E33BF"/>
    <w:rsid w:val="006E34E4"/>
    <w:rsid w:val="006E3714"/>
    <w:rsid w:val="006E4D5A"/>
    <w:rsid w:val="006E6CB0"/>
    <w:rsid w:val="006E779A"/>
    <w:rsid w:val="006F0C52"/>
    <w:rsid w:val="006F22FF"/>
    <w:rsid w:val="006F2D36"/>
    <w:rsid w:val="006F2DE7"/>
    <w:rsid w:val="006F3827"/>
    <w:rsid w:val="006F38EF"/>
    <w:rsid w:val="006F3B2D"/>
    <w:rsid w:val="006F4F27"/>
    <w:rsid w:val="006F5981"/>
    <w:rsid w:val="006F6D4A"/>
    <w:rsid w:val="006F7672"/>
    <w:rsid w:val="007014D2"/>
    <w:rsid w:val="00701501"/>
    <w:rsid w:val="007021E1"/>
    <w:rsid w:val="00702915"/>
    <w:rsid w:val="0070322F"/>
    <w:rsid w:val="00704534"/>
    <w:rsid w:val="0070545E"/>
    <w:rsid w:val="00706B18"/>
    <w:rsid w:val="00707FFB"/>
    <w:rsid w:val="00710394"/>
    <w:rsid w:val="00710F52"/>
    <w:rsid w:val="007112CD"/>
    <w:rsid w:val="0071283D"/>
    <w:rsid w:val="007136C9"/>
    <w:rsid w:val="007141F4"/>
    <w:rsid w:val="00714B18"/>
    <w:rsid w:val="00715C77"/>
    <w:rsid w:val="00716C61"/>
    <w:rsid w:val="00721576"/>
    <w:rsid w:val="007222F0"/>
    <w:rsid w:val="007226EF"/>
    <w:rsid w:val="00723288"/>
    <w:rsid w:val="007239D3"/>
    <w:rsid w:val="00725671"/>
    <w:rsid w:val="0072768F"/>
    <w:rsid w:val="0073060E"/>
    <w:rsid w:val="00730A4A"/>
    <w:rsid w:val="00730E33"/>
    <w:rsid w:val="007311C2"/>
    <w:rsid w:val="007314FD"/>
    <w:rsid w:val="00732509"/>
    <w:rsid w:val="007345D8"/>
    <w:rsid w:val="00737269"/>
    <w:rsid w:val="007426C0"/>
    <w:rsid w:val="007442AD"/>
    <w:rsid w:val="007459FE"/>
    <w:rsid w:val="00747EA4"/>
    <w:rsid w:val="00750120"/>
    <w:rsid w:val="00750636"/>
    <w:rsid w:val="00751B42"/>
    <w:rsid w:val="00752009"/>
    <w:rsid w:val="0075550C"/>
    <w:rsid w:val="00756501"/>
    <w:rsid w:val="0075680A"/>
    <w:rsid w:val="0075720E"/>
    <w:rsid w:val="007603F7"/>
    <w:rsid w:val="00762C7D"/>
    <w:rsid w:val="007634BF"/>
    <w:rsid w:val="00763C7E"/>
    <w:rsid w:val="00763FDD"/>
    <w:rsid w:val="0076580E"/>
    <w:rsid w:val="007672BA"/>
    <w:rsid w:val="00767DAC"/>
    <w:rsid w:val="007702A3"/>
    <w:rsid w:val="0077079B"/>
    <w:rsid w:val="0077328C"/>
    <w:rsid w:val="007737D2"/>
    <w:rsid w:val="00773DA7"/>
    <w:rsid w:val="0077434C"/>
    <w:rsid w:val="00774527"/>
    <w:rsid w:val="00777194"/>
    <w:rsid w:val="0077796F"/>
    <w:rsid w:val="00780660"/>
    <w:rsid w:val="00781C05"/>
    <w:rsid w:val="00784748"/>
    <w:rsid w:val="00784877"/>
    <w:rsid w:val="0078582E"/>
    <w:rsid w:val="00785DD9"/>
    <w:rsid w:val="007906D2"/>
    <w:rsid w:val="007933F0"/>
    <w:rsid w:val="007947E6"/>
    <w:rsid w:val="007A0509"/>
    <w:rsid w:val="007A1129"/>
    <w:rsid w:val="007A1CF8"/>
    <w:rsid w:val="007A1F8F"/>
    <w:rsid w:val="007A1FD7"/>
    <w:rsid w:val="007A2454"/>
    <w:rsid w:val="007A286F"/>
    <w:rsid w:val="007A3B6E"/>
    <w:rsid w:val="007A4D77"/>
    <w:rsid w:val="007A5762"/>
    <w:rsid w:val="007A5C33"/>
    <w:rsid w:val="007A626F"/>
    <w:rsid w:val="007A73F1"/>
    <w:rsid w:val="007B03F4"/>
    <w:rsid w:val="007B24E1"/>
    <w:rsid w:val="007B3FC0"/>
    <w:rsid w:val="007B4365"/>
    <w:rsid w:val="007B485E"/>
    <w:rsid w:val="007B498D"/>
    <w:rsid w:val="007B56EF"/>
    <w:rsid w:val="007B6153"/>
    <w:rsid w:val="007B669D"/>
    <w:rsid w:val="007C057F"/>
    <w:rsid w:val="007C0A42"/>
    <w:rsid w:val="007C1133"/>
    <w:rsid w:val="007C1A0B"/>
    <w:rsid w:val="007C21BE"/>
    <w:rsid w:val="007C2307"/>
    <w:rsid w:val="007C2853"/>
    <w:rsid w:val="007C2B82"/>
    <w:rsid w:val="007C2FEB"/>
    <w:rsid w:val="007C3001"/>
    <w:rsid w:val="007C31D5"/>
    <w:rsid w:val="007C3C11"/>
    <w:rsid w:val="007C4CA4"/>
    <w:rsid w:val="007C4D31"/>
    <w:rsid w:val="007C679C"/>
    <w:rsid w:val="007C79FC"/>
    <w:rsid w:val="007C7B85"/>
    <w:rsid w:val="007D1B4D"/>
    <w:rsid w:val="007D1FD8"/>
    <w:rsid w:val="007D1FE3"/>
    <w:rsid w:val="007D2D6C"/>
    <w:rsid w:val="007D3909"/>
    <w:rsid w:val="007D4110"/>
    <w:rsid w:val="007D420F"/>
    <w:rsid w:val="007D563E"/>
    <w:rsid w:val="007D6F45"/>
    <w:rsid w:val="007D79E2"/>
    <w:rsid w:val="007E0145"/>
    <w:rsid w:val="007E0469"/>
    <w:rsid w:val="007E1851"/>
    <w:rsid w:val="007E24D7"/>
    <w:rsid w:val="007E2525"/>
    <w:rsid w:val="007E30E5"/>
    <w:rsid w:val="007E5B5A"/>
    <w:rsid w:val="007F01C0"/>
    <w:rsid w:val="007F0674"/>
    <w:rsid w:val="007F1148"/>
    <w:rsid w:val="007F136D"/>
    <w:rsid w:val="007F1AEC"/>
    <w:rsid w:val="007F232B"/>
    <w:rsid w:val="007F305C"/>
    <w:rsid w:val="007F33ED"/>
    <w:rsid w:val="007F4584"/>
    <w:rsid w:val="007F4CBF"/>
    <w:rsid w:val="007F57AD"/>
    <w:rsid w:val="007F6570"/>
    <w:rsid w:val="007F7F38"/>
    <w:rsid w:val="00800C55"/>
    <w:rsid w:val="008030BE"/>
    <w:rsid w:val="008036D3"/>
    <w:rsid w:val="0080477A"/>
    <w:rsid w:val="008065BC"/>
    <w:rsid w:val="00807418"/>
    <w:rsid w:val="0080786B"/>
    <w:rsid w:val="00810310"/>
    <w:rsid w:val="00812ABB"/>
    <w:rsid w:val="00812AC4"/>
    <w:rsid w:val="00812BBB"/>
    <w:rsid w:val="0081373F"/>
    <w:rsid w:val="0081460C"/>
    <w:rsid w:val="00815C3F"/>
    <w:rsid w:val="0081634D"/>
    <w:rsid w:val="00817D5E"/>
    <w:rsid w:val="00823018"/>
    <w:rsid w:val="00823C94"/>
    <w:rsid w:val="00825F4E"/>
    <w:rsid w:val="0082661F"/>
    <w:rsid w:val="008268D8"/>
    <w:rsid w:val="008307E4"/>
    <w:rsid w:val="00831802"/>
    <w:rsid w:val="008330F9"/>
    <w:rsid w:val="00833134"/>
    <w:rsid w:val="00834410"/>
    <w:rsid w:val="0083671E"/>
    <w:rsid w:val="008367E1"/>
    <w:rsid w:val="00837084"/>
    <w:rsid w:val="00837A3B"/>
    <w:rsid w:val="00841486"/>
    <w:rsid w:val="00842EEF"/>
    <w:rsid w:val="00842FFD"/>
    <w:rsid w:val="008439B9"/>
    <w:rsid w:val="00844E22"/>
    <w:rsid w:val="0085219B"/>
    <w:rsid w:val="0085616B"/>
    <w:rsid w:val="00856378"/>
    <w:rsid w:val="008563A3"/>
    <w:rsid w:val="00856EF3"/>
    <w:rsid w:val="0086072B"/>
    <w:rsid w:val="00861FD6"/>
    <w:rsid w:val="008639F0"/>
    <w:rsid w:val="0087170D"/>
    <w:rsid w:val="008727AF"/>
    <w:rsid w:val="00872F4D"/>
    <w:rsid w:val="008733B8"/>
    <w:rsid w:val="0087450A"/>
    <w:rsid w:val="008747B6"/>
    <w:rsid w:val="00874DB8"/>
    <w:rsid w:val="008751EA"/>
    <w:rsid w:val="00875E60"/>
    <w:rsid w:val="00876C54"/>
    <w:rsid w:val="00880F1E"/>
    <w:rsid w:val="008825AD"/>
    <w:rsid w:val="0088508B"/>
    <w:rsid w:val="00890856"/>
    <w:rsid w:val="00890C10"/>
    <w:rsid w:val="00890D87"/>
    <w:rsid w:val="00894DD9"/>
    <w:rsid w:val="0089533B"/>
    <w:rsid w:val="008953ED"/>
    <w:rsid w:val="0089574F"/>
    <w:rsid w:val="008958B1"/>
    <w:rsid w:val="00896D8E"/>
    <w:rsid w:val="008A07B9"/>
    <w:rsid w:val="008A1520"/>
    <w:rsid w:val="008A21C4"/>
    <w:rsid w:val="008A24B2"/>
    <w:rsid w:val="008A2C93"/>
    <w:rsid w:val="008A3DA3"/>
    <w:rsid w:val="008A446C"/>
    <w:rsid w:val="008A4D48"/>
    <w:rsid w:val="008A4F1E"/>
    <w:rsid w:val="008A7171"/>
    <w:rsid w:val="008B05CA"/>
    <w:rsid w:val="008B53AC"/>
    <w:rsid w:val="008B60D0"/>
    <w:rsid w:val="008B61DF"/>
    <w:rsid w:val="008B70F5"/>
    <w:rsid w:val="008B78B2"/>
    <w:rsid w:val="008C0076"/>
    <w:rsid w:val="008C03A4"/>
    <w:rsid w:val="008C0A55"/>
    <w:rsid w:val="008C1F80"/>
    <w:rsid w:val="008C41EA"/>
    <w:rsid w:val="008C4F57"/>
    <w:rsid w:val="008D118D"/>
    <w:rsid w:val="008D451A"/>
    <w:rsid w:val="008E1D44"/>
    <w:rsid w:val="008E2123"/>
    <w:rsid w:val="008E21C3"/>
    <w:rsid w:val="008E6277"/>
    <w:rsid w:val="008E6C42"/>
    <w:rsid w:val="008F2701"/>
    <w:rsid w:val="008F6A6E"/>
    <w:rsid w:val="008F7AD0"/>
    <w:rsid w:val="00900510"/>
    <w:rsid w:val="00901172"/>
    <w:rsid w:val="009017EC"/>
    <w:rsid w:val="009039A7"/>
    <w:rsid w:val="0090416E"/>
    <w:rsid w:val="00904AE5"/>
    <w:rsid w:val="009055AB"/>
    <w:rsid w:val="009071B4"/>
    <w:rsid w:val="00907B24"/>
    <w:rsid w:val="00907C39"/>
    <w:rsid w:val="00910C15"/>
    <w:rsid w:val="0091466A"/>
    <w:rsid w:val="00914829"/>
    <w:rsid w:val="009159C9"/>
    <w:rsid w:val="00916602"/>
    <w:rsid w:val="00916E13"/>
    <w:rsid w:val="0091770D"/>
    <w:rsid w:val="0092063C"/>
    <w:rsid w:val="00920B3C"/>
    <w:rsid w:val="009214CB"/>
    <w:rsid w:val="009218DE"/>
    <w:rsid w:val="00921DB8"/>
    <w:rsid w:val="0092265A"/>
    <w:rsid w:val="009246ED"/>
    <w:rsid w:val="00924D3C"/>
    <w:rsid w:val="0092552D"/>
    <w:rsid w:val="0092638E"/>
    <w:rsid w:val="009274C8"/>
    <w:rsid w:val="00927724"/>
    <w:rsid w:val="00930D50"/>
    <w:rsid w:val="009313DC"/>
    <w:rsid w:val="00931E03"/>
    <w:rsid w:val="009338DD"/>
    <w:rsid w:val="00933C9C"/>
    <w:rsid w:val="00933F9A"/>
    <w:rsid w:val="00937265"/>
    <w:rsid w:val="00941415"/>
    <w:rsid w:val="009417B4"/>
    <w:rsid w:val="00943818"/>
    <w:rsid w:val="009446CF"/>
    <w:rsid w:val="00944B2A"/>
    <w:rsid w:val="009457BC"/>
    <w:rsid w:val="00945966"/>
    <w:rsid w:val="0095076D"/>
    <w:rsid w:val="00950B4B"/>
    <w:rsid w:val="00950F87"/>
    <w:rsid w:val="00952B57"/>
    <w:rsid w:val="00952EA8"/>
    <w:rsid w:val="00954282"/>
    <w:rsid w:val="00957557"/>
    <w:rsid w:val="009575BB"/>
    <w:rsid w:val="0096045F"/>
    <w:rsid w:val="00960C5B"/>
    <w:rsid w:val="00961C57"/>
    <w:rsid w:val="00961C58"/>
    <w:rsid w:val="00961CB7"/>
    <w:rsid w:val="00961DB6"/>
    <w:rsid w:val="00962B40"/>
    <w:rsid w:val="00965399"/>
    <w:rsid w:val="00966056"/>
    <w:rsid w:val="00966A16"/>
    <w:rsid w:val="0097031C"/>
    <w:rsid w:val="009704EE"/>
    <w:rsid w:val="00970971"/>
    <w:rsid w:val="009709AB"/>
    <w:rsid w:val="00970A69"/>
    <w:rsid w:val="00971BEA"/>
    <w:rsid w:val="00973F63"/>
    <w:rsid w:val="00974F52"/>
    <w:rsid w:val="009753D8"/>
    <w:rsid w:val="009757EE"/>
    <w:rsid w:val="009779E3"/>
    <w:rsid w:val="009812C4"/>
    <w:rsid w:val="009819F0"/>
    <w:rsid w:val="00983C7A"/>
    <w:rsid w:val="00984BCC"/>
    <w:rsid w:val="00985808"/>
    <w:rsid w:val="0098675D"/>
    <w:rsid w:val="00986AD9"/>
    <w:rsid w:val="00987474"/>
    <w:rsid w:val="00990384"/>
    <w:rsid w:val="00990A00"/>
    <w:rsid w:val="00990E1E"/>
    <w:rsid w:val="009910C7"/>
    <w:rsid w:val="00991510"/>
    <w:rsid w:val="00991E5C"/>
    <w:rsid w:val="009A0AE5"/>
    <w:rsid w:val="009A12CF"/>
    <w:rsid w:val="009A1F86"/>
    <w:rsid w:val="009A2678"/>
    <w:rsid w:val="009A3483"/>
    <w:rsid w:val="009A5263"/>
    <w:rsid w:val="009A5A27"/>
    <w:rsid w:val="009A774C"/>
    <w:rsid w:val="009A79D5"/>
    <w:rsid w:val="009B20D3"/>
    <w:rsid w:val="009B3320"/>
    <w:rsid w:val="009B5C05"/>
    <w:rsid w:val="009B6E60"/>
    <w:rsid w:val="009B717C"/>
    <w:rsid w:val="009B7903"/>
    <w:rsid w:val="009B7FE6"/>
    <w:rsid w:val="009C0562"/>
    <w:rsid w:val="009C15EE"/>
    <w:rsid w:val="009C3314"/>
    <w:rsid w:val="009C3D14"/>
    <w:rsid w:val="009C413F"/>
    <w:rsid w:val="009C4B69"/>
    <w:rsid w:val="009C7615"/>
    <w:rsid w:val="009D02A1"/>
    <w:rsid w:val="009D02A5"/>
    <w:rsid w:val="009D10DD"/>
    <w:rsid w:val="009D12BF"/>
    <w:rsid w:val="009D149B"/>
    <w:rsid w:val="009D1C05"/>
    <w:rsid w:val="009D2482"/>
    <w:rsid w:val="009D37AD"/>
    <w:rsid w:val="009D3E75"/>
    <w:rsid w:val="009D453E"/>
    <w:rsid w:val="009D51AD"/>
    <w:rsid w:val="009D53E7"/>
    <w:rsid w:val="009D7BC9"/>
    <w:rsid w:val="009E2172"/>
    <w:rsid w:val="009E298C"/>
    <w:rsid w:val="009E29E9"/>
    <w:rsid w:val="009E38B9"/>
    <w:rsid w:val="009E4729"/>
    <w:rsid w:val="009E5EB0"/>
    <w:rsid w:val="009E651D"/>
    <w:rsid w:val="009E795C"/>
    <w:rsid w:val="009F1D6C"/>
    <w:rsid w:val="009F1F45"/>
    <w:rsid w:val="009F258F"/>
    <w:rsid w:val="009F2A4E"/>
    <w:rsid w:val="009F2F86"/>
    <w:rsid w:val="009F301B"/>
    <w:rsid w:val="009F387B"/>
    <w:rsid w:val="009F3A9C"/>
    <w:rsid w:val="009F47F0"/>
    <w:rsid w:val="009F538C"/>
    <w:rsid w:val="009F58B8"/>
    <w:rsid w:val="009F58E1"/>
    <w:rsid w:val="009F7D54"/>
    <w:rsid w:val="00A01DBC"/>
    <w:rsid w:val="00A01F49"/>
    <w:rsid w:val="00A025C2"/>
    <w:rsid w:val="00A0313C"/>
    <w:rsid w:val="00A04494"/>
    <w:rsid w:val="00A05197"/>
    <w:rsid w:val="00A07F22"/>
    <w:rsid w:val="00A10970"/>
    <w:rsid w:val="00A1103C"/>
    <w:rsid w:val="00A1482D"/>
    <w:rsid w:val="00A166E4"/>
    <w:rsid w:val="00A16D36"/>
    <w:rsid w:val="00A213B4"/>
    <w:rsid w:val="00A2186D"/>
    <w:rsid w:val="00A2224B"/>
    <w:rsid w:val="00A243CC"/>
    <w:rsid w:val="00A2440A"/>
    <w:rsid w:val="00A2447F"/>
    <w:rsid w:val="00A2497A"/>
    <w:rsid w:val="00A26011"/>
    <w:rsid w:val="00A26404"/>
    <w:rsid w:val="00A275BD"/>
    <w:rsid w:val="00A3107F"/>
    <w:rsid w:val="00A310C9"/>
    <w:rsid w:val="00A31385"/>
    <w:rsid w:val="00A32515"/>
    <w:rsid w:val="00A3291A"/>
    <w:rsid w:val="00A340D8"/>
    <w:rsid w:val="00A347A7"/>
    <w:rsid w:val="00A34AA2"/>
    <w:rsid w:val="00A34F71"/>
    <w:rsid w:val="00A353AA"/>
    <w:rsid w:val="00A35BDA"/>
    <w:rsid w:val="00A36863"/>
    <w:rsid w:val="00A37BBE"/>
    <w:rsid w:val="00A40AFE"/>
    <w:rsid w:val="00A43E4F"/>
    <w:rsid w:val="00A43FB0"/>
    <w:rsid w:val="00A44A41"/>
    <w:rsid w:val="00A44AB7"/>
    <w:rsid w:val="00A45A59"/>
    <w:rsid w:val="00A46169"/>
    <w:rsid w:val="00A47464"/>
    <w:rsid w:val="00A47AD8"/>
    <w:rsid w:val="00A47DB4"/>
    <w:rsid w:val="00A52D3D"/>
    <w:rsid w:val="00A5550F"/>
    <w:rsid w:val="00A5586F"/>
    <w:rsid w:val="00A55A3C"/>
    <w:rsid w:val="00A565DF"/>
    <w:rsid w:val="00A56652"/>
    <w:rsid w:val="00A5726E"/>
    <w:rsid w:val="00A57717"/>
    <w:rsid w:val="00A61963"/>
    <w:rsid w:val="00A62F16"/>
    <w:rsid w:val="00A64212"/>
    <w:rsid w:val="00A64E62"/>
    <w:rsid w:val="00A66DB7"/>
    <w:rsid w:val="00A67281"/>
    <w:rsid w:val="00A67842"/>
    <w:rsid w:val="00A67D5A"/>
    <w:rsid w:val="00A70486"/>
    <w:rsid w:val="00A71E30"/>
    <w:rsid w:val="00A72366"/>
    <w:rsid w:val="00A736CD"/>
    <w:rsid w:val="00A73843"/>
    <w:rsid w:val="00A74DA5"/>
    <w:rsid w:val="00A754A5"/>
    <w:rsid w:val="00A76489"/>
    <w:rsid w:val="00A76C50"/>
    <w:rsid w:val="00A776C7"/>
    <w:rsid w:val="00A778B5"/>
    <w:rsid w:val="00A80801"/>
    <w:rsid w:val="00A81AFD"/>
    <w:rsid w:val="00A821C4"/>
    <w:rsid w:val="00A84C35"/>
    <w:rsid w:val="00A8533F"/>
    <w:rsid w:val="00A85659"/>
    <w:rsid w:val="00A85E10"/>
    <w:rsid w:val="00A87807"/>
    <w:rsid w:val="00A87A58"/>
    <w:rsid w:val="00A87FC2"/>
    <w:rsid w:val="00A90A14"/>
    <w:rsid w:val="00A92119"/>
    <w:rsid w:val="00A956CF"/>
    <w:rsid w:val="00A95C63"/>
    <w:rsid w:val="00A970BD"/>
    <w:rsid w:val="00AA0760"/>
    <w:rsid w:val="00AA0765"/>
    <w:rsid w:val="00AA0A7C"/>
    <w:rsid w:val="00AA0BB2"/>
    <w:rsid w:val="00AA2773"/>
    <w:rsid w:val="00AA292F"/>
    <w:rsid w:val="00AA2C40"/>
    <w:rsid w:val="00AA44D5"/>
    <w:rsid w:val="00AA6B57"/>
    <w:rsid w:val="00AB00EA"/>
    <w:rsid w:val="00AB073F"/>
    <w:rsid w:val="00AB09DF"/>
    <w:rsid w:val="00AB1AAC"/>
    <w:rsid w:val="00AB1BEF"/>
    <w:rsid w:val="00AB2D74"/>
    <w:rsid w:val="00AB3F0A"/>
    <w:rsid w:val="00AB63AB"/>
    <w:rsid w:val="00AB71F7"/>
    <w:rsid w:val="00AB75D6"/>
    <w:rsid w:val="00AC06DE"/>
    <w:rsid w:val="00AC18CE"/>
    <w:rsid w:val="00AC458A"/>
    <w:rsid w:val="00AC5723"/>
    <w:rsid w:val="00AC6647"/>
    <w:rsid w:val="00AD16F2"/>
    <w:rsid w:val="00AD2199"/>
    <w:rsid w:val="00AD264E"/>
    <w:rsid w:val="00AD5320"/>
    <w:rsid w:val="00AD5939"/>
    <w:rsid w:val="00AD6472"/>
    <w:rsid w:val="00AE1FDE"/>
    <w:rsid w:val="00AE3379"/>
    <w:rsid w:val="00AE47D8"/>
    <w:rsid w:val="00AE4EAC"/>
    <w:rsid w:val="00AE51F8"/>
    <w:rsid w:val="00AE6B17"/>
    <w:rsid w:val="00AE77B8"/>
    <w:rsid w:val="00AF1621"/>
    <w:rsid w:val="00AF282D"/>
    <w:rsid w:val="00AF62EC"/>
    <w:rsid w:val="00B00132"/>
    <w:rsid w:val="00B005D2"/>
    <w:rsid w:val="00B011C1"/>
    <w:rsid w:val="00B01305"/>
    <w:rsid w:val="00B0136B"/>
    <w:rsid w:val="00B01977"/>
    <w:rsid w:val="00B037A1"/>
    <w:rsid w:val="00B048AB"/>
    <w:rsid w:val="00B0521F"/>
    <w:rsid w:val="00B05531"/>
    <w:rsid w:val="00B11E38"/>
    <w:rsid w:val="00B126D1"/>
    <w:rsid w:val="00B12942"/>
    <w:rsid w:val="00B16500"/>
    <w:rsid w:val="00B2181E"/>
    <w:rsid w:val="00B229DB"/>
    <w:rsid w:val="00B22B15"/>
    <w:rsid w:val="00B233DC"/>
    <w:rsid w:val="00B234D4"/>
    <w:rsid w:val="00B23C07"/>
    <w:rsid w:val="00B24164"/>
    <w:rsid w:val="00B25F05"/>
    <w:rsid w:val="00B26B93"/>
    <w:rsid w:val="00B27848"/>
    <w:rsid w:val="00B3026E"/>
    <w:rsid w:val="00B307B1"/>
    <w:rsid w:val="00B3300E"/>
    <w:rsid w:val="00B33AB8"/>
    <w:rsid w:val="00B33FA1"/>
    <w:rsid w:val="00B35993"/>
    <w:rsid w:val="00B363F8"/>
    <w:rsid w:val="00B4050D"/>
    <w:rsid w:val="00B42403"/>
    <w:rsid w:val="00B42DAD"/>
    <w:rsid w:val="00B4764A"/>
    <w:rsid w:val="00B47F6E"/>
    <w:rsid w:val="00B5097E"/>
    <w:rsid w:val="00B50BF9"/>
    <w:rsid w:val="00B515DD"/>
    <w:rsid w:val="00B52321"/>
    <w:rsid w:val="00B56937"/>
    <w:rsid w:val="00B569C7"/>
    <w:rsid w:val="00B62BE4"/>
    <w:rsid w:val="00B63F53"/>
    <w:rsid w:val="00B65363"/>
    <w:rsid w:val="00B6639E"/>
    <w:rsid w:val="00B665B9"/>
    <w:rsid w:val="00B66A45"/>
    <w:rsid w:val="00B701F8"/>
    <w:rsid w:val="00B7161A"/>
    <w:rsid w:val="00B71DC2"/>
    <w:rsid w:val="00B720AF"/>
    <w:rsid w:val="00B7266A"/>
    <w:rsid w:val="00B7361A"/>
    <w:rsid w:val="00B7558F"/>
    <w:rsid w:val="00B7583E"/>
    <w:rsid w:val="00B75D8A"/>
    <w:rsid w:val="00B80021"/>
    <w:rsid w:val="00B81B1D"/>
    <w:rsid w:val="00B81F4E"/>
    <w:rsid w:val="00B84C89"/>
    <w:rsid w:val="00B9077E"/>
    <w:rsid w:val="00B90F4C"/>
    <w:rsid w:val="00B913ED"/>
    <w:rsid w:val="00B916B8"/>
    <w:rsid w:val="00B92B18"/>
    <w:rsid w:val="00B93BB4"/>
    <w:rsid w:val="00B943F6"/>
    <w:rsid w:val="00B95E18"/>
    <w:rsid w:val="00B96E14"/>
    <w:rsid w:val="00B96FF3"/>
    <w:rsid w:val="00B975FD"/>
    <w:rsid w:val="00BA006B"/>
    <w:rsid w:val="00BA1BE5"/>
    <w:rsid w:val="00BA52FE"/>
    <w:rsid w:val="00BA7E17"/>
    <w:rsid w:val="00BB1D84"/>
    <w:rsid w:val="00BB1FDC"/>
    <w:rsid w:val="00BB4B66"/>
    <w:rsid w:val="00BB649C"/>
    <w:rsid w:val="00BC0301"/>
    <w:rsid w:val="00BC0546"/>
    <w:rsid w:val="00BC16F8"/>
    <w:rsid w:val="00BC3D7B"/>
    <w:rsid w:val="00BC4FEB"/>
    <w:rsid w:val="00BC5E74"/>
    <w:rsid w:val="00BC7EAF"/>
    <w:rsid w:val="00BC7FBE"/>
    <w:rsid w:val="00BD0F0E"/>
    <w:rsid w:val="00BD198A"/>
    <w:rsid w:val="00BD243A"/>
    <w:rsid w:val="00BD452B"/>
    <w:rsid w:val="00BD4708"/>
    <w:rsid w:val="00BD4A5F"/>
    <w:rsid w:val="00BD4DFE"/>
    <w:rsid w:val="00BE02D4"/>
    <w:rsid w:val="00BE119E"/>
    <w:rsid w:val="00BE39ED"/>
    <w:rsid w:val="00BE3E7B"/>
    <w:rsid w:val="00BE469F"/>
    <w:rsid w:val="00BE566D"/>
    <w:rsid w:val="00BE5A22"/>
    <w:rsid w:val="00BF1137"/>
    <w:rsid w:val="00BF293E"/>
    <w:rsid w:val="00BF3445"/>
    <w:rsid w:val="00BF4B3A"/>
    <w:rsid w:val="00BF5F19"/>
    <w:rsid w:val="00BF707A"/>
    <w:rsid w:val="00BF78AF"/>
    <w:rsid w:val="00C0246F"/>
    <w:rsid w:val="00C02D58"/>
    <w:rsid w:val="00C04631"/>
    <w:rsid w:val="00C058CF"/>
    <w:rsid w:val="00C05973"/>
    <w:rsid w:val="00C06C35"/>
    <w:rsid w:val="00C06F62"/>
    <w:rsid w:val="00C0739B"/>
    <w:rsid w:val="00C0788D"/>
    <w:rsid w:val="00C07949"/>
    <w:rsid w:val="00C11045"/>
    <w:rsid w:val="00C12612"/>
    <w:rsid w:val="00C134A3"/>
    <w:rsid w:val="00C1443A"/>
    <w:rsid w:val="00C15100"/>
    <w:rsid w:val="00C15871"/>
    <w:rsid w:val="00C159C9"/>
    <w:rsid w:val="00C15A23"/>
    <w:rsid w:val="00C179A0"/>
    <w:rsid w:val="00C21A7B"/>
    <w:rsid w:val="00C22046"/>
    <w:rsid w:val="00C23916"/>
    <w:rsid w:val="00C23B40"/>
    <w:rsid w:val="00C24F00"/>
    <w:rsid w:val="00C2662E"/>
    <w:rsid w:val="00C27243"/>
    <w:rsid w:val="00C30982"/>
    <w:rsid w:val="00C323ED"/>
    <w:rsid w:val="00C329F3"/>
    <w:rsid w:val="00C33A4C"/>
    <w:rsid w:val="00C341DD"/>
    <w:rsid w:val="00C344EE"/>
    <w:rsid w:val="00C35456"/>
    <w:rsid w:val="00C35882"/>
    <w:rsid w:val="00C35FF1"/>
    <w:rsid w:val="00C36040"/>
    <w:rsid w:val="00C36389"/>
    <w:rsid w:val="00C40725"/>
    <w:rsid w:val="00C40901"/>
    <w:rsid w:val="00C419C6"/>
    <w:rsid w:val="00C42679"/>
    <w:rsid w:val="00C42ACA"/>
    <w:rsid w:val="00C44340"/>
    <w:rsid w:val="00C44402"/>
    <w:rsid w:val="00C45CCC"/>
    <w:rsid w:val="00C543EF"/>
    <w:rsid w:val="00C54583"/>
    <w:rsid w:val="00C54FD4"/>
    <w:rsid w:val="00C5690F"/>
    <w:rsid w:val="00C60EA5"/>
    <w:rsid w:val="00C614BD"/>
    <w:rsid w:val="00C62F1E"/>
    <w:rsid w:val="00C65D1E"/>
    <w:rsid w:val="00C66B7C"/>
    <w:rsid w:val="00C707B5"/>
    <w:rsid w:val="00C721A6"/>
    <w:rsid w:val="00C741A3"/>
    <w:rsid w:val="00C7606B"/>
    <w:rsid w:val="00C81C04"/>
    <w:rsid w:val="00C82072"/>
    <w:rsid w:val="00C826EF"/>
    <w:rsid w:val="00C82A57"/>
    <w:rsid w:val="00C84A5C"/>
    <w:rsid w:val="00C84C49"/>
    <w:rsid w:val="00C84DFE"/>
    <w:rsid w:val="00C85153"/>
    <w:rsid w:val="00C851A4"/>
    <w:rsid w:val="00C85846"/>
    <w:rsid w:val="00C85F4F"/>
    <w:rsid w:val="00C866D0"/>
    <w:rsid w:val="00C87AEC"/>
    <w:rsid w:val="00C87F41"/>
    <w:rsid w:val="00C914F4"/>
    <w:rsid w:val="00C92635"/>
    <w:rsid w:val="00C92A54"/>
    <w:rsid w:val="00C92FE2"/>
    <w:rsid w:val="00C933E6"/>
    <w:rsid w:val="00C94C23"/>
    <w:rsid w:val="00C94E05"/>
    <w:rsid w:val="00CA1AD7"/>
    <w:rsid w:val="00CA33A3"/>
    <w:rsid w:val="00CA4922"/>
    <w:rsid w:val="00CA4B92"/>
    <w:rsid w:val="00CA5BC5"/>
    <w:rsid w:val="00CA5C8B"/>
    <w:rsid w:val="00CA7455"/>
    <w:rsid w:val="00CB0AA3"/>
    <w:rsid w:val="00CB1BCD"/>
    <w:rsid w:val="00CB1BE9"/>
    <w:rsid w:val="00CB2363"/>
    <w:rsid w:val="00CB295F"/>
    <w:rsid w:val="00CB3E53"/>
    <w:rsid w:val="00CB63AD"/>
    <w:rsid w:val="00CB6E5A"/>
    <w:rsid w:val="00CB7B92"/>
    <w:rsid w:val="00CC19B8"/>
    <w:rsid w:val="00CC4737"/>
    <w:rsid w:val="00CC57B0"/>
    <w:rsid w:val="00CC60E6"/>
    <w:rsid w:val="00CD08B9"/>
    <w:rsid w:val="00CD352E"/>
    <w:rsid w:val="00CD364D"/>
    <w:rsid w:val="00CD5D96"/>
    <w:rsid w:val="00CD6550"/>
    <w:rsid w:val="00CD7C42"/>
    <w:rsid w:val="00CE0195"/>
    <w:rsid w:val="00CE24EA"/>
    <w:rsid w:val="00CE2A46"/>
    <w:rsid w:val="00CE2C48"/>
    <w:rsid w:val="00CE3AC4"/>
    <w:rsid w:val="00CE6566"/>
    <w:rsid w:val="00CE67B3"/>
    <w:rsid w:val="00CE7CFF"/>
    <w:rsid w:val="00CF02A2"/>
    <w:rsid w:val="00CF0932"/>
    <w:rsid w:val="00CF19E7"/>
    <w:rsid w:val="00CF1B9B"/>
    <w:rsid w:val="00CF2DA0"/>
    <w:rsid w:val="00CF2F06"/>
    <w:rsid w:val="00CF38AD"/>
    <w:rsid w:val="00CF40D8"/>
    <w:rsid w:val="00CF410C"/>
    <w:rsid w:val="00CF4FE1"/>
    <w:rsid w:val="00CF73ED"/>
    <w:rsid w:val="00CF786E"/>
    <w:rsid w:val="00D0100C"/>
    <w:rsid w:val="00D020B7"/>
    <w:rsid w:val="00D02C25"/>
    <w:rsid w:val="00D03076"/>
    <w:rsid w:val="00D03E8E"/>
    <w:rsid w:val="00D05497"/>
    <w:rsid w:val="00D05E04"/>
    <w:rsid w:val="00D06E14"/>
    <w:rsid w:val="00D1011B"/>
    <w:rsid w:val="00D10586"/>
    <w:rsid w:val="00D11752"/>
    <w:rsid w:val="00D119C8"/>
    <w:rsid w:val="00D14359"/>
    <w:rsid w:val="00D147BE"/>
    <w:rsid w:val="00D153CC"/>
    <w:rsid w:val="00D17D6B"/>
    <w:rsid w:val="00D215BA"/>
    <w:rsid w:val="00D21A1E"/>
    <w:rsid w:val="00D228EF"/>
    <w:rsid w:val="00D22C81"/>
    <w:rsid w:val="00D22DEB"/>
    <w:rsid w:val="00D23E6A"/>
    <w:rsid w:val="00D241D9"/>
    <w:rsid w:val="00D2456E"/>
    <w:rsid w:val="00D24C00"/>
    <w:rsid w:val="00D262A5"/>
    <w:rsid w:val="00D2693C"/>
    <w:rsid w:val="00D272F3"/>
    <w:rsid w:val="00D304C3"/>
    <w:rsid w:val="00D30E9F"/>
    <w:rsid w:val="00D31C57"/>
    <w:rsid w:val="00D32782"/>
    <w:rsid w:val="00D33CCF"/>
    <w:rsid w:val="00D34350"/>
    <w:rsid w:val="00D34F17"/>
    <w:rsid w:val="00D36382"/>
    <w:rsid w:val="00D47C97"/>
    <w:rsid w:val="00D517AD"/>
    <w:rsid w:val="00D53817"/>
    <w:rsid w:val="00D55FD3"/>
    <w:rsid w:val="00D56360"/>
    <w:rsid w:val="00D5670C"/>
    <w:rsid w:val="00D57384"/>
    <w:rsid w:val="00D60D32"/>
    <w:rsid w:val="00D60E1E"/>
    <w:rsid w:val="00D615CD"/>
    <w:rsid w:val="00D61CCB"/>
    <w:rsid w:val="00D62A3C"/>
    <w:rsid w:val="00D6432B"/>
    <w:rsid w:val="00D6499E"/>
    <w:rsid w:val="00D65212"/>
    <w:rsid w:val="00D66790"/>
    <w:rsid w:val="00D67A37"/>
    <w:rsid w:val="00D71801"/>
    <w:rsid w:val="00D738B0"/>
    <w:rsid w:val="00D74A6B"/>
    <w:rsid w:val="00D77814"/>
    <w:rsid w:val="00D77B6B"/>
    <w:rsid w:val="00D807C0"/>
    <w:rsid w:val="00D8176D"/>
    <w:rsid w:val="00D8535F"/>
    <w:rsid w:val="00D85DF2"/>
    <w:rsid w:val="00D86ECE"/>
    <w:rsid w:val="00D8790A"/>
    <w:rsid w:val="00D87E5D"/>
    <w:rsid w:val="00D87FBF"/>
    <w:rsid w:val="00D9020C"/>
    <w:rsid w:val="00D90443"/>
    <w:rsid w:val="00D9075C"/>
    <w:rsid w:val="00D91EFA"/>
    <w:rsid w:val="00D9330A"/>
    <w:rsid w:val="00D937EE"/>
    <w:rsid w:val="00D93C3B"/>
    <w:rsid w:val="00D94015"/>
    <w:rsid w:val="00D9674E"/>
    <w:rsid w:val="00DA1022"/>
    <w:rsid w:val="00DA17B2"/>
    <w:rsid w:val="00DA19D3"/>
    <w:rsid w:val="00DA2A9C"/>
    <w:rsid w:val="00DA2D1D"/>
    <w:rsid w:val="00DA366D"/>
    <w:rsid w:val="00DA375D"/>
    <w:rsid w:val="00DA3F46"/>
    <w:rsid w:val="00DA42C0"/>
    <w:rsid w:val="00DA5D74"/>
    <w:rsid w:val="00DA6444"/>
    <w:rsid w:val="00DA7198"/>
    <w:rsid w:val="00DB052B"/>
    <w:rsid w:val="00DB1F34"/>
    <w:rsid w:val="00DB2052"/>
    <w:rsid w:val="00DB22CB"/>
    <w:rsid w:val="00DB3F23"/>
    <w:rsid w:val="00DB409C"/>
    <w:rsid w:val="00DB566E"/>
    <w:rsid w:val="00DB6449"/>
    <w:rsid w:val="00DB68D8"/>
    <w:rsid w:val="00DB78EE"/>
    <w:rsid w:val="00DB7B8A"/>
    <w:rsid w:val="00DB7D63"/>
    <w:rsid w:val="00DC0DC7"/>
    <w:rsid w:val="00DC3179"/>
    <w:rsid w:val="00DC3262"/>
    <w:rsid w:val="00DC52F9"/>
    <w:rsid w:val="00DC6222"/>
    <w:rsid w:val="00DC6295"/>
    <w:rsid w:val="00DC679F"/>
    <w:rsid w:val="00DC7340"/>
    <w:rsid w:val="00DC7A7F"/>
    <w:rsid w:val="00DC7D93"/>
    <w:rsid w:val="00DD11E0"/>
    <w:rsid w:val="00DD2F11"/>
    <w:rsid w:val="00DD450B"/>
    <w:rsid w:val="00DE0805"/>
    <w:rsid w:val="00DE0A34"/>
    <w:rsid w:val="00DE2C6D"/>
    <w:rsid w:val="00DE41EE"/>
    <w:rsid w:val="00DE55AC"/>
    <w:rsid w:val="00DE5A0B"/>
    <w:rsid w:val="00DE5E37"/>
    <w:rsid w:val="00DE790C"/>
    <w:rsid w:val="00DF0947"/>
    <w:rsid w:val="00DF165E"/>
    <w:rsid w:val="00DF16CB"/>
    <w:rsid w:val="00DF29E6"/>
    <w:rsid w:val="00DF57E8"/>
    <w:rsid w:val="00DF7266"/>
    <w:rsid w:val="00E0066A"/>
    <w:rsid w:val="00E00DE8"/>
    <w:rsid w:val="00E00FAD"/>
    <w:rsid w:val="00E01323"/>
    <w:rsid w:val="00E0276E"/>
    <w:rsid w:val="00E02818"/>
    <w:rsid w:val="00E04042"/>
    <w:rsid w:val="00E05B25"/>
    <w:rsid w:val="00E05F9C"/>
    <w:rsid w:val="00E06904"/>
    <w:rsid w:val="00E069D8"/>
    <w:rsid w:val="00E074B0"/>
    <w:rsid w:val="00E11962"/>
    <w:rsid w:val="00E16213"/>
    <w:rsid w:val="00E17D97"/>
    <w:rsid w:val="00E20954"/>
    <w:rsid w:val="00E21116"/>
    <w:rsid w:val="00E21348"/>
    <w:rsid w:val="00E218CB"/>
    <w:rsid w:val="00E21D60"/>
    <w:rsid w:val="00E24411"/>
    <w:rsid w:val="00E24D42"/>
    <w:rsid w:val="00E255CE"/>
    <w:rsid w:val="00E25E41"/>
    <w:rsid w:val="00E2647E"/>
    <w:rsid w:val="00E26EA5"/>
    <w:rsid w:val="00E27BCF"/>
    <w:rsid w:val="00E30161"/>
    <w:rsid w:val="00E30168"/>
    <w:rsid w:val="00E3087B"/>
    <w:rsid w:val="00E30BCE"/>
    <w:rsid w:val="00E33676"/>
    <w:rsid w:val="00E3431A"/>
    <w:rsid w:val="00E34C19"/>
    <w:rsid w:val="00E37C65"/>
    <w:rsid w:val="00E41461"/>
    <w:rsid w:val="00E42238"/>
    <w:rsid w:val="00E427D7"/>
    <w:rsid w:val="00E436EF"/>
    <w:rsid w:val="00E438C0"/>
    <w:rsid w:val="00E45953"/>
    <w:rsid w:val="00E45A06"/>
    <w:rsid w:val="00E45FD8"/>
    <w:rsid w:val="00E46E69"/>
    <w:rsid w:val="00E4784E"/>
    <w:rsid w:val="00E5352F"/>
    <w:rsid w:val="00E548A1"/>
    <w:rsid w:val="00E60A6F"/>
    <w:rsid w:val="00E61977"/>
    <w:rsid w:val="00E623A8"/>
    <w:rsid w:val="00E633DD"/>
    <w:rsid w:val="00E6475B"/>
    <w:rsid w:val="00E65A66"/>
    <w:rsid w:val="00E6722B"/>
    <w:rsid w:val="00E7281E"/>
    <w:rsid w:val="00E729B4"/>
    <w:rsid w:val="00E73463"/>
    <w:rsid w:val="00E74C91"/>
    <w:rsid w:val="00E75083"/>
    <w:rsid w:val="00E751B0"/>
    <w:rsid w:val="00E76B6E"/>
    <w:rsid w:val="00E776F4"/>
    <w:rsid w:val="00E8085C"/>
    <w:rsid w:val="00E8086F"/>
    <w:rsid w:val="00E823BD"/>
    <w:rsid w:val="00E83788"/>
    <w:rsid w:val="00E83DFA"/>
    <w:rsid w:val="00E865C6"/>
    <w:rsid w:val="00E86779"/>
    <w:rsid w:val="00E874EF"/>
    <w:rsid w:val="00E911CC"/>
    <w:rsid w:val="00E91322"/>
    <w:rsid w:val="00E917A3"/>
    <w:rsid w:val="00E9180F"/>
    <w:rsid w:val="00E9284E"/>
    <w:rsid w:val="00E92B37"/>
    <w:rsid w:val="00E93CC0"/>
    <w:rsid w:val="00E93DC0"/>
    <w:rsid w:val="00E95F02"/>
    <w:rsid w:val="00E96182"/>
    <w:rsid w:val="00EA2263"/>
    <w:rsid w:val="00EA394F"/>
    <w:rsid w:val="00EA48EE"/>
    <w:rsid w:val="00EA54CF"/>
    <w:rsid w:val="00EA5700"/>
    <w:rsid w:val="00EA5A0A"/>
    <w:rsid w:val="00EA79F0"/>
    <w:rsid w:val="00EB15DC"/>
    <w:rsid w:val="00EB4F04"/>
    <w:rsid w:val="00EB56FF"/>
    <w:rsid w:val="00EB5E51"/>
    <w:rsid w:val="00EB6CCB"/>
    <w:rsid w:val="00EB6D46"/>
    <w:rsid w:val="00EB7024"/>
    <w:rsid w:val="00EC074D"/>
    <w:rsid w:val="00EC08F4"/>
    <w:rsid w:val="00EC1E22"/>
    <w:rsid w:val="00EC22F6"/>
    <w:rsid w:val="00EC24B6"/>
    <w:rsid w:val="00EC2D50"/>
    <w:rsid w:val="00EC3E5F"/>
    <w:rsid w:val="00EC5425"/>
    <w:rsid w:val="00EC780D"/>
    <w:rsid w:val="00EC7F33"/>
    <w:rsid w:val="00EC7F63"/>
    <w:rsid w:val="00ED37C2"/>
    <w:rsid w:val="00ED3F5C"/>
    <w:rsid w:val="00ED3FC6"/>
    <w:rsid w:val="00ED436B"/>
    <w:rsid w:val="00ED7C44"/>
    <w:rsid w:val="00EE20E4"/>
    <w:rsid w:val="00EE2714"/>
    <w:rsid w:val="00EE2A80"/>
    <w:rsid w:val="00EE3BE8"/>
    <w:rsid w:val="00EE5052"/>
    <w:rsid w:val="00EE5419"/>
    <w:rsid w:val="00EE5518"/>
    <w:rsid w:val="00EE75C3"/>
    <w:rsid w:val="00EE7EF7"/>
    <w:rsid w:val="00EF0FA5"/>
    <w:rsid w:val="00EF56BE"/>
    <w:rsid w:val="00EF68D1"/>
    <w:rsid w:val="00EF7530"/>
    <w:rsid w:val="00F010DF"/>
    <w:rsid w:val="00F023F9"/>
    <w:rsid w:val="00F03329"/>
    <w:rsid w:val="00F03374"/>
    <w:rsid w:val="00F0339B"/>
    <w:rsid w:val="00F03A30"/>
    <w:rsid w:val="00F043DA"/>
    <w:rsid w:val="00F04B29"/>
    <w:rsid w:val="00F0639B"/>
    <w:rsid w:val="00F0700B"/>
    <w:rsid w:val="00F072A3"/>
    <w:rsid w:val="00F100FD"/>
    <w:rsid w:val="00F10210"/>
    <w:rsid w:val="00F108DB"/>
    <w:rsid w:val="00F10A98"/>
    <w:rsid w:val="00F118A3"/>
    <w:rsid w:val="00F11A22"/>
    <w:rsid w:val="00F14B71"/>
    <w:rsid w:val="00F154D3"/>
    <w:rsid w:val="00F15590"/>
    <w:rsid w:val="00F158AD"/>
    <w:rsid w:val="00F159AF"/>
    <w:rsid w:val="00F22E32"/>
    <w:rsid w:val="00F22F3B"/>
    <w:rsid w:val="00F23E2C"/>
    <w:rsid w:val="00F24CC6"/>
    <w:rsid w:val="00F24F2F"/>
    <w:rsid w:val="00F25FB8"/>
    <w:rsid w:val="00F26BCF"/>
    <w:rsid w:val="00F26EC3"/>
    <w:rsid w:val="00F279FE"/>
    <w:rsid w:val="00F30FF2"/>
    <w:rsid w:val="00F316A9"/>
    <w:rsid w:val="00F320A3"/>
    <w:rsid w:val="00F32612"/>
    <w:rsid w:val="00F3308E"/>
    <w:rsid w:val="00F33B6E"/>
    <w:rsid w:val="00F340EE"/>
    <w:rsid w:val="00F343C4"/>
    <w:rsid w:val="00F35320"/>
    <w:rsid w:val="00F3706A"/>
    <w:rsid w:val="00F37118"/>
    <w:rsid w:val="00F37DEC"/>
    <w:rsid w:val="00F40622"/>
    <w:rsid w:val="00F41AEA"/>
    <w:rsid w:val="00F42174"/>
    <w:rsid w:val="00F4235C"/>
    <w:rsid w:val="00F4281E"/>
    <w:rsid w:val="00F43BD0"/>
    <w:rsid w:val="00F43E31"/>
    <w:rsid w:val="00F45211"/>
    <w:rsid w:val="00F45BFD"/>
    <w:rsid w:val="00F45C19"/>
    <w:rsid w:val="00F467D5"/>
    <w:rsid w:val="00F47644"/>
    <w:rsid w:val="00F47FE7"/>
    <w:rsid w:val="00F50C22"/>
    <w:rsid w:val="00F510E5"/>
    <w:rsid w:val="00F51DA5"/>
    <w:rsid w:val="00F52349"/>
    <w:rsid w:val="00F5254B"/>
    <w:rsid w:val="00F54642"/>
    <w:rsid w:val="00F55793"/>
    <w:rsid w:val="00F55C6A"/>
    <w:rsid w:val="00F55E11"/>
    <w:rsid w:val="00F55EA5"/>
    <w:rsid w:val="00F5703A"/>
    <w:rsid w:val="00F60318"/>
    <w:rsid w:val="00F628B9"/>
    <w:rsid w:val="00F632C0"/>
    <w:rsid w:val="00F6454B"/>
    <w:rsid w:val="00F64AA8"/>
    <w:rsid w:val="00F64E25"/>
    <w:rsid w:val="00F65694"/>
    <w:rsid w:val="00F663F1"/>
    <w:rsid w:val="00F66692"/>
    <w:rsid w:val="00F67576"/>
    <w:rsid w:val="00F7038F"/>
    <w:rsid w:val="00F71D76"/>
    <w:rsid w:val="00F7263D"/>
    <w:rsid w:val="00F7349C"/>
    <w:rsid w:val="00F73601"/>
    <w:rsid w:val="00F75FAF"/>
    <w:rsid w:val="00F80745"/>
    <w:rsid w:val="00F8086A"/>
    <w:rsid w:val="00F81D15"/>
    <w:rsid w:val="00F82D23"/>
    <w:rsid w:val="00F8337A"/>
    <w:rsid w:val="00F83ECA"/>
    <w:rsid w:val="00F83F19"/>
    <w:rsid w:val="00F849D9"/>
    <w:rsid w:val="00F84CBC"/>
    <w:rsid w:val="00F84EA6"/>
    <w:rsid w:val="00F84ED1"/>
    <w:rsid w:val="00F86B13"/>
    <w:rsid w:val="00F86DC2"/>
    <w:rsid w:val="00F87456"/>
    <w:rsid w:val="00F87A58"/>
    <w:rsid w:val="00F87AFC"/>
    <w:rsid w:val="00F87F1B"/>
    <w:rsid w:val="00F90066"/>
    <w:rsid w:val="00F91B7D"/>
    <w:rsid w:val="00F92CA3"/>
    <w:rsid w:val="00F9350E"/>
    <w:rsid w:val="00F9469D"/>
    <w:rsid w:val="00F94FED"/>
    <w:rsid w:val="00F95191"/>
    <w:rsid w:val="00F9644D"/>
    <w:rsid w:val="00F96D31"/>
    <w:rsid w:val="00FA07F8"/>
    <w:rsid w:val="00FA2472"/>
    <w:rsid w:val="00FA259B"/>
    <w:rsid w:val="00FA2D4E"/>
    <w:rsid w:val="00FA2E26"/>
    <w:rsid w:val="00FA39DF"/>
    <w:rsid w:val="00FA4088"/>
    <w:rsid w:val="00FA44AE"/>
    <w:rsid w:val="00FA504E"/>
    <w:rsid w:val="00FA76E5"/>
    <w:rsid w:val="00FB2440"/>
    <w:rsid w:val="00FB2DFC"/>
    <w:rsid w:val="00FB48D4"/>
    <w:rsid w:val="00FC556E"/>
    <w:rsid w:val="00FC56F9"/>
    <w:rsid w:val="00FC720A"/>
    <w:rsid w:val="00FD2DDA"/>
    <w:rsid w:val="00FD2F44"/>
    <w:rsid w:val="00FD3850"/>
    <w:rsid w:val="00FD3A73"/>
    <w:rsid w:val="00FD5FE7"/>
    <w:rsid w:val="00FD6A47"/>
    <w:rsid w:val="00FE0949"/>
    <w:rsid w:val="00FE308D"/>
    <w:rsid w:val="00FE5CAC"/>
    <w:rsid w:val="00FE5CE6"/>
    <w:rsid w:val="00FE6F3B"/>
    <w:rsid w:val="00FE6F52"/>
    <w:rsid w:val="00FF2727"/>
    <w:rsid w:val="00FF3519"/>
    <w:rsid w:val="00FF35DD"/>
    <w:rsid w:val="00FF3A7D"/>
    <w:rsid w:val="00FF3EB9"/>
    <w:rsid w:val="00FF5255"/>
    <w:rsid w:val="00FF5735"/>
    <w:rsid w:val="00FF5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2E8B"/>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autoRedefine/>
    <w:qFormat/>
    <w:rsid w:val="0075550C"/>
    <w:pPr>
      <w:numPr>
        <w:ilvl w:val="1"/>
      </w:numPr>
      <w:overflowPunct w:val="0"/>
      <w:autoSpaceDE w:val="0"/>
      <w:autoSpaceDN w:val="0"/>
      <w:adjustRightInd w:val="0"/>
      <w:spacing w:after="120" w:line="240" w:lineRule="auto"/>
      <w:jc w:val="both"/>
      <w:textAlignment w:val="baseline"/>
    </w:pPr>
    <w:rPr>
      <w:rFonts w:eastAsiaTheme="majorEastAsia" w:cstheme="majorBidi"/>
      <w:i/>
      <w:iCs/>
      <w:spacing w:val="15"/>
      <w:szCs w:val="24"/>
      <w:lang w:val="en-US"/>
    </w:rPr>
  </w:style>
  <w:style w:type="character" w:customStyle="1" w:styleId="PodtitulChar">
    <w:name w:val="Podtitul Char"/>
    <w:basedOn w:val="Standardnpsmoodstavce"/>
    <w:link w:val="Podtitul"/>
    <w:rsid w:val="0075550C"/>
    <w:rPr>
      <w:rFonts w:eastAsiaTheme="majorEastAsia" w:cstheme="majorBidi"/>
      <w:i/>
      <w:iCs/>
      <w:spacing w:val="15"/>
      <w:szCs w:val="24"/>
      <w:lang w:val="en-US"/>
    </w:rPr>
  </w:style>
  <w:style w:type="paragraph" w:customStyle="1" w:styleId="Podkapitola">
    <w:name w:val="Podkapitola"/>
    <w:basedOn w:val="Normln"/>
    <w:next w:val="Normln"/>
    <w:link w:val="PodkapitolaChar"/>
    <w:autoRedefine/>
    <w:qFormat/>
    <w:rsid w:val="00B80021"/>
    <w:pPr>
      <w:keepNext/>
      <w:keepLines/>
      <w:spacing w:after="0"/>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682E8B"/>
    <w:rPr>
      <w:rFonts w:ascii="Times New Roman" w:hAnsi="Times New Roman"/>
      <w:sz w:val="24"/>
    </w:rPr>
  </w:style>
  <w:style w:type="character" w:customStyle="1" w:styleId="PodkapitolaChar">
    <w:name w:val="Podkapitola Char"/>
    <w:basedOn w:val="Standardnpsmoodstavce"/>
    <w:link w:val="Podkapitola"/>
    <w:rsid w:val="00B80021"/>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682E8B"/>
    <w:rPr>
      <w:rFonts w:ascii="Times New Roman" w:hAnsi="Times New Roman"/>
      <w:sz w:val="24"/>
    </w:rPr>
  </w:style>
  <w:style w:type="character" w:styleId="Hypertextovodkaz">
    <w:name w:val="Hyperlink"/>
    <w:basedOn w:val="Standardnpsmoodstavce"/>
    <w:uiPriority w:val="99"/>
    <w:unhideWhenUsed/>
    <w:rsid w:val="00682E8B"/>
    <w:rPr>
      <w:color w:val="0000FF" w:themeColor="hyperlink"/>
      <w:u w:val="single"/>
    </w:rPr>
  </w:style>
  <w:style w:type="table" w:customStyle="1" w:styleId="Mkatabulky3">
    <w:name w:val="Mřížka tabulky3"/>
    <w:basedOn w:val="Normlntabulka"/>
    <w:next w:val="Mkatabulky"/>
    <w:uiPriority w:val="59"/>
    <w:rsid w:val="00682E8B"/>
    <w:pPr>
      <w:spacing w:after="0" w:line="240" w:lineRule="auto"/>
    </w:pPr>
    <w:rPr>
      <w:rFonts w:ascii="Times New Roman" w:eastAsiaTheme="minorEastAsia" w:hAnsi="Times New Roman" w:cs="Times New Roman"/>
      <w:sz w:val="24"/>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68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82E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82E8B"/>
    <w:rPr>
      <w:rFonts w:ascii="Tahoma" w:hAnsi="Tahoma" w:cs="Tahoma"/>
      <w:sz w:val="16"/>
      <w:szCs w:val="16"/>
    </w:rPr>
  </w:style>
  <w:style w:type="character" w:styleId="Zstupntext">
    <w:name w:val="Placeholder Text"/>
    <w:basedOn w:val="Standardnpsmoodstavce"/>
    <w:uiPriority w:val="99"/>
    <w:semiHidden/>
    <w:rsid w:val="00D738B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2E8B"/>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autoRedefine/>
    <w:qFormat/>
    <w:rsid w:val="0075550C"/>
    <w:pPr>
      <w:numPr>
        <w:ilvl w:val="1"/>
      </w:numPr>
      <w:overflowPunct w:val="0"/>
      <w:autoSpaceDE w:val="0"/>
      <w:autoSpaceDN w:val="0"/>
      <w:adjustRightInd w:val="0"/>
      <w:spacing w:after="120" w:line="240" w:lineRule="auto"/>
      <w:jc w:val="both"/>
      <w:textAlignment w:val="baseline"/>
    </w:pPr>
    <w:rPr>
      <w:rFonts w:eastAsiaTheme="majorEastAsia" w:cstheme="majorBidi"/>
      <w:i/>
      <w:iCs/>
      <w:spacing w:val="15"/>
      <w:szCs w:val="24"/>
      <w:lang w:val="en-US"/>
    </w:rPr>
  </w:style>
  <w:style w:type="character" w:customStyle="1" w:styleId="PodtitulChar">
    <w:name w:val="Podtitul Char"/>
    <w:basedOn w:val="Standardnpsmoodstavce"/>
    <w:link w:val="Podtitul"/>
    <w:rsid w:val="0075550C"/>
    <w:rPr>
      <w:rFonts w:eastAsiaTheme="majorEastAsia" w:cstheme="majorBidi"/>
      <w:i/>
      <w:iCs/>
      <w:spacing w:val="15"/>
      <w:szCs w:val="24"/>
      <w:lang w:val="en-US"/>
    </w:rPr>
  </w:style>
  <w:style w:type="paragraph" w:customStyle="1" w:styleId="Podkapitola">
    <w:name w:val="Podkapitola"/>
    <w:basedOn w:val="Normln"/>
    <w:next w:val="Normln"/>
    <w:link w:val="PodkapitolaChar"/>
    <w:autoRedefine/>
    <w:qFormat/>
    <w:rsid w:val="00B80021"/>
    <w:pPr>
      <w:keepNext/>
      <w:keepLines/>
      <w:spacing w:after="0"/>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682E8B"/>
    <w:rPr>
      <w:rFonts w:ascii="Times New Roman" w:hAnsi="Times New Roman"/>
      <w:sz w:val="24"/>
    </w:rPr>
  </w:style>
  <w:style w:type="character" w:customStyle="1" w:styleId="PodkapitolaChar">
    <w:name w:val="Podkapitola Char"/>
    <w:basedOn w:val="Standardnpsmoodstavce"/>
    <w:link w:val="Podkapitola"/>
    <w:rsid w:val="00B80021"/>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682E8B"/>
    <w:rPr>
      <w:rFonts w:ascii="Times New Roman" w:hAnsi="Times New Roman"/>
      <w:sz w:val="24"/>
    </w:rPr>
  </w:style>
  <w:style w:type="character" w:styleId="Hypertextovodkaz">
    <w:name w:val="Hyperlink"/>
    <w:basedOn w:val="Standardnpsmoodstavce"/>
    <w:uiPriority w:val="99"/>
    <w:unhideWhenUsed/>
    <w:rsid w:val="00682E8B"/>
    <w:rPr>
      <w:color w:val="0000FF" w:themeColor="hyperlink"/>
      <w:u w:val="single"/>
    </w:rPr>
  </w:style>
  <w:style w:type="table" w:customStyle="1" w:styleId="Mkatabulky3">
    <w:name w:val="Mřížka tabulky3"/>
    <w:basedOn w:val="Normlntabulka"/>
    <w:next w:val="Mkatabulky"/>
    <w:uiPriority w:val="59"/>
    <w:rsid w:val="00682E8B"/>
    <w:pPr>
      <w:spacing w:after="0" w:line="240" w:lineRule="auto"/>
    </w:pPr>
    <w:rPr>
      <w:rFonts w:ascii="Times New Roman" w:eastAsiaTheme="minorEastAsia" w:hAnsi="Times New Roman" w:cs="Times New Roman"/>
      <w:sz w:val="24"/>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68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82E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82E8B"/>
    <w:rPr>
      <w:rFonts w:ascii="Tahoma" w:hAnsi="Tahoma" w:cs="Tahoma"/>
      <w:sz w:val="16"/>
      <w:szCs w:val="16"/>
    </w:rPr>
  </w:style>
  <w:style w:type="character" w:styleId="Zstupntext">
    <w:name w:val="Placeholder Text"/>
    <w:basedOn w:val="Standardnpsmoodstavce"/>
    <w:uiPriority w:val="99"/>
    <w:semiHidden/>
    <w:rsid w:val="00D738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2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image" Target="media/image5.jp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fu.mff.cuni.cz/semicond/files/courses/Belasdetekce.pdf" TargetMode="External"/><Relationship Id="rId5" Type="http://schemas.openxmlformats.org/officeDocument/2006/relationships/hyperlink" Target="http://www.sclpx.eu/lab3R.php?exp=2" TargetMode="Externa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hyperlink" Target="http://fu.mff.cuni.cz/semicond/files/courses/Belasdetekce.pdf"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PhD\excel-tabulky-k-experiment&#367;m\RGB-Planck-laser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PhD\excel-tabulky-k-experiment&#367;m\RGB-Planck-lase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56927083333333"/>
          <c:y val="0.11799444444444444"/>
          <c:w val="0.6416729166666667"/>
          <c:h val="0.76891419753086421"/>
        </c:manualLayout>
      </c:layout>
      <c:scatterChart>
        <c:scatterStyle val="smoothMarker"/>
        <c:varyColors val="0"/>
        <c:ser>
          <c:idx val="1"/>
          <c:order val="1"/>
          <c:tx>
            <c:strRef>
              <c:f>'SC-osvetleni'!$C$1</c:f>
              <c:strCache>
                <c:ptCount val="1"/>
                <c:pt idx="0">
                  <c:v>Ug (mV)</c:v>
                </c:pt>
              </c:strCache>
            </c:strRef>
          </c:tx>
          <c:spPr>
            <a:ln w="19050">
              <a:solidFill>
                <a:srgbClr val="00B050"/>
              </a:solidFill>
            </a:ln>
          </c:spPr>
          <c:marker>
            <c:symbol val="x"/>
            <c:size val="7"/>
            <c:spPr>
              <a:ln>
                <a:solidFill>
                  <a:srgbClr val="00B050"/>
                </a:solidFill>
              </a:ln>
            </c:spPr>
          </c:marker>
          <c:xVal>
            <c:numRef>
              <c:f>'SC-osvetleni'!$A$2:$A$33</c:f>
              <c:numCache>
                <c:formatCode>0.0</c:formatCode>
                <c:ptCount val="32"/>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pt idx="19">
                  <c:v>2</c:v>
                </c:pt>
                <c:pt idx="20">
                  <c:v>2.1</c:v>
                </c:pt>
                <c:pt idx="21">
                  <c:v>2.2000000000000002</c:v>
                </c:pt>
                <c:pt idx="22">
                  <c:v>2.2999999999999998</c:v>
                </c:pt>
                <c:pt idx="23">
                  <c:v>2.4</c:v>
                </c:pt>
                <c:pt idx="24">
                  <c:v>2.5</c:v>
                </c:pt>
                <c:pt idx="25">
                  <c:v>2.6</c:v>
                </c:pt>
                <c:pt idx="26">
                  <c:v>2.7</c:v>
                </c:pt>
                <c:pt idx="27">
                  <c:v>2.8</c:v>
                </c:pt>
                <c:pt idx="28">
                  <c:v>2.9</c:v>
                </c:pt>
                <c:pt idx="29">
                  <c:v>3</c:v>
                </c:pt>
                <c:pt idx="30">
                  <c:v>3.1</c:v>
                </c:pt>
                <c:pt idx="31">
                  <c:v>3.2</c:v>
                </c:pt>
              </c:numCache>
            </c:numRef>
          </c:xVal>
          <c:yVal>
            <c:numRef>
              <c:f>'SC-osvetleni'!$C$2:$C$33</c:f>
              <c:numCache>
                <c:formatCode>0.00</c:formatCode>
                <c:ptCount val="32"/>
                <c:pt idx="0">
                  <c:v>50</c:v>
                </c:pt>
                <c:pt idx="1">
                  <c:v>50</c:v>
                </c:pt>
                <c:pt idx="2">
                  <c:v>50</c:v>
                </c:pt>
                <c:pt idx="3">
                  <c:v>50</c:v>
                </c:pt>
                <c:pt idx="4">
                  <c:v>50</c:v>
                </c:pt>
                <c:pt idx="5">
                  <c:v>50</c:v>
                </c:pt>
                <c:pt idx="6">
                  <c:v>50</c:v>
                </c:pt>
                <c:pt idx="7">
                  <c:v>50</c:v>
                </c:pt>
                <c:pt idx="8">
                  <c:v>50</c:v>
                </c:pt>
                <c:pt idx="9">
                  <c:v>50</c:v>
                </c:pt>
                <c:pt idx="10">
                  <c:v>50</c:v>
                </c:pt>
                <c:pt idx="11">
                  <c:v>50</c:v>
                </c:pt>
                <c:pt idx="12">
                  <c:v>50</c:v>
                </c:pt>
                <c:pt idx="13">
                  <c:v>50</c:v>
                </c:pt>
                <c:pt idx="14">
                  <c:v>50</c:v>
                </c:pt>
                <c:pt idx="15">
                  <c:v>50</c:v>
                </c:pt>
                <c:pt idx="16">
                  <c:v>50</c:v>
                </c:pt>
                <c:pt idx="17">
                  <c:v>54</c:v>
                </c:pt>
                <c:pt idx="18">
                  <c:v>76</c:v>
                </c:pt>
                <c:pt idx="19">
                  <c:v>112</c:v>
                </c:pt>
                <c:pt idx="20">
                  <c:v>142</c:v>
                </c:pt>
                <c:pt idx="21">
                  <c:v>144</c:v>
                </c:pt>
                <c:pt idx="22">
                  <c:v>145</c:v>
                </c:pt>
                <c:pt idx="23">
                  <c:v>518</c:v>
                </c:pt>
                <c:pt idx="24">
                  <c:v>527</c:v>
                </c:pt>
                <c:pt idx="25">
                  <c:v>530</c:v>
                </c:pt>
                <c:pt idx="26">
                  <c:v>536</c:v>
                </c:pt>
                <c:pt idx="27">
                  <c:v>532</c:v>
                </c:pt>
                <c:pt idx="28">
                  <c:v>520</c:v>
                </c:pt>
                <c:pt idx="29">
                  <c:v>518</c:v>
                </c:pt>
                <c:pt idx="30">
                  <c:v>521</c:v>
                </c:pt>
                <c:pt idx="31">
                  <c:v>527</c:v>
                </c:pt>
              </c:numCache>
            </c:numRef>
          </c:yVal>
          <c:smooth val="1"/>
        </c:ser>
        <c:ser>
          <c:idx val="2"/>
          <c:order val="2"/>
          <c:tx>
            <c:strRef>
              <c:f>'SC-osvetleni'!$D$1</c:f>
              <c:strCache>
                <c:ptCount val="1"/>
                <c:pt idx="0">
                  <c:v>Ub (mV)</c:v>
                </c:pt>
              </c:strCache>
            </c:strRef>
          </c:tx>
          <c:spPr>
            <a:ln w="19050">
              <a:solidFill>
                <a:srgbClr val="0070C0"/>
              </a:solidFill>
            </a:ln>
          </c:spPr>
          <c:marker>
            <c:symbol val="x"/>
            <c:size val="7"/>
            <c:spPr>
              <a:ln>
                <a:solidFill>
                  <a:srgbClr val="0070C0"/>
                </a:solidFill>
              </a:ln>
            </c:spPr>
          </c:marker>
          <c:xVal>
            <c:numRef>
              <c:f>'SC-osvetleni'!$A$2:$A$33</c:f>
              <c:numCache>
                <c:formatCode>0.0</c:formatCode>
                <c:ptCount val="32"/>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pt idx="19">
                  <c:v>2</c:v>
                </c:pt>
                <c:pt idx="20">
                  <c:v>2.1</c:v>
                </c:pt>
                <c:pt idx="21">
                  <c:v>2.2000000000000002</c:v>
                </c:pt>
                <c:pt idx="22">
                  <c:v>2.2999999999999998</c:v>
                </c:pt>
                <c:pt idx="23">
                  <c:v>2.4</c:v>
                </c:pt>
                <c:pt idx="24">
                  <c:v>2.5</c:v>
                </c:pt>
                <c:pt idx="25">
                  <c:v>2.6</c:v>
                </c:pt>
                <c:pt idx="26">
                  <c:v>2.7</c:v>
                </c:pt>
                <c:pt idx="27">
                  <c:v>2.8</c:v>
                </c:pt>
                <c:pt idx="28">
                  <c:v>2.9</c:v>
                </c:pt>
                <c:pt idx="29">
                  <c:v>3</c:v>
                </c:pt>
                <c:pt idx="30">
                  <c:v>3.1</c:v>
                </c:pt>
                <c:pt idx="31">
                  <c:v>3.2</c:v>
                </c:pt>
              </c:numCache>
            </c:numRef>
          </c:xVal>
          <c:yVal>
            <c:numRef>
              <c:f>'SC-osvetleni'!$D$2:$D$33</c:f>
              <c:numCache>
                <c:formatCode>0.00</c:formatCode>
                <c:ptCount val="32"/>
                <c:pt idx="0">
                  <c:v>50</c:v>
                </c:pt>
                <c:pt idx="1">
                  <c:v>50</c:v>
                </c:pt>
                <c:pt idx="2">
                  <c:v>50</c:v>
                </c:pt>
                <c:pt idx="3">
                  <c:v>50</c:v>
                </c:pt>
                <c:pt idx="4">
                  <c:v>50</c:v>
                </c:pt>
                <c:pt idx="5">
                  <c:v>50</c:v>
                </c:pt>
                <c:pt idx="6">
                  <c:v>50</c:v>
                </c:pt>
                <c:pt idx="7">
                  <c:v>50</c:v>
                </c:pt>
                <c:pt idx="8">
                  <c:v>50</c:v>
                </c:pt>
                <c:pt idx="9">
                  <c:v>50</c:v>
                </c:pt>
                <c:pt idx="10">
                  <c:v>50</c:v>
                </c:pt>
                <c:pt idx="11">
                  <c:v>50</c:v>
                </c:pt>
                <c:pt idx="12">
                  <c:v>50</c:v>
                </c:pt>
                <c:pt idx="13">
                  <c:v>50</c:v>
                </c:pt>
                <c:pt idx="14">
                  <c:v>50</c:v>
                </c:pt>
                <c:pt idx="15">
                  <c:v>50</c:v>
                </c:pt>
                <c:pt idx="16">
                  <c:v>50</c:v>
                </c:pt>
                <c:pt idx="17">
                  <c:v>51</c:v>
                </c:pt>
                <c:pt idx="18">
                  <c:v>54</c:v>
                </c:pt>
                <c:pt idx="19">
                  <c:v>190</c:v>
                </c:pt>
                <c:pt idx="20">
                  <c:v>300.2</c:v>
                </c:pt>
                <c:pt idx="21">
                  <c:v>385.6</c:v>
                </c:pt>
                <c:pt idx="22">
                  <c:v>438</c:v>
                </c:pt>
                <c:pt idx="23">
                  <c:v>456</c:v>
                </c:pt>
                <c:pt idx="24">
                  <c:v>469</c:v>
                </c:pt>
                <c:pt idx="25">
                  <c:v>478</c:v>
                </c:pt>
                <c:pt idx="26">
                  <c:v>488</c:v>
                </c:pt>
                <c:pt idx="27">
                  <c:v>493</c:v>
                </c:pt>
                <c:pt idx="28">
                  <c:v>497</c:v>
                </c:pt>
                <c:pt idx="29">
                  <c:v>501</c:v>
                </c:pt>
                <c:pt idx="30">
                  <c:v>504</c:v>
                </c:pt>
                <c:pt idx="31">
                  <c:v>507</c:v>
                </c:pt>
              </c:numCache>
            </c:numRef>
          </c:yVal>
          <c:smooth val="1"/>
        </c:ser>
        <c:dLbls>
          <c:showLegendKey val="0"/>
          <c:showVal val="0"/>
          <c:showCatName val="0"/>
          <c:showSerName val="0"/>
          <c:showPercent val="0"/>
          <c:showBubbleSize val="0"/>
        </c:dLbls>
        <c:axId val="266184576"/>
        <c:axId val="266262016"/>
      </c:scatterChart>
      <c:scatterChart>
        <c:scatterStyle val="smoothMarker"/>
        <c:varyColors val="0"/>
        <c:ser>
          <c:idx val="0"/>
          <c:order val="0"/>
          <c:tx>
            <c:strRef>
              <c:f>'SC-osvetleni'!$B$1</c:f>
              <c:strCache>
                <c:ptCount val="1"/>
                <c:pt idx="0">
                  <c:v>Ur (mV)</c:v>
                </c:pt>
              </c:strCache>
            </c:strRef>
          </c:tx>
          <c:spPr>
            <a:ln w="19050">
              <a:solidFill>
                <a:srgbClr val="FF0000"/>
              </a:solidFill>
            </a:ln>
          </c:spPr>
          <c:marker>
            <c:symbol val="x"/>
            <c:size val="7"/>
            <c:spPr>
              <a:ln>
                <a:solidFill>
                  <a:srgbClr val="FF0000"/>
                </a:solidFill>
              </a:ln>
            </c:spPr>
          </c:marker>
          <c:xVal>
            <c:numRef>
              <c:f>'SC-osvetleni'!$A$2:$A$33</c:f>
              <c:numCache>
                <c:formatCode>0.0</c:formatCode>
                <c:ptCount val="32"/>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pt idx="19">
                  <c:v>2</c:v>
                </c:pt>
                <c:pt idx="20">
                  <c:v>2.1</c:v>
                </c:pt>
                <c:pt idx="21">
                  <c:v>2.2000000000000002</c:v>
                </c:pt>
                <c:pt idx="22">
                  <c:v>2.2999999999999998</c:v>
                </c:pt>
                <c:pt idx="23">
                  <c:v>2.4</c:v>
                </c:pt>
                <c:pt idx="24">
                  <c:v>2.5</c:v>
                </c:pt>
                <c:pt idx="25">
                  <c:v>2.6</c:v>
                </c:pt>
                <c:pt idx="26">
                  <c:v>2.7</c:v>
                </c:pt>
                <c:pt idx="27">
                  <c:v>2.8</c:v>
                </c:pt>
                <c:pt idx="28">
                  <c:v>2.9</c:v>
                </c:pt>
                <c:pt idx="29">
                  <c:v>3</c:v>
                </c:pt>
                <c:pt idx="30">
                  <c:v>3.1</c:v>
                </c:pt>
                <c:pt idx="31">
                  <c:v>3.2</c:v>
                </c:pt>
              </c:numCache>
            </c:numRef>
          </c:xVal>
          <c:yVal>
            <c:numRef>
              <c:f>'SC-osvetleni'!$B$2:$B$33</c:f>
              <c:numCache>
                <c:formatCode>0.00</c:formatCode>
                <c:ptCount val="32"/>
                <c:pt idx="0">
                  <c:v>50</c:v>
                </c:pt>
                <c:pt idx="1">
                  <c:v>50</c:v>
                </c:pt>
                <c:pt idx="2">
                  <c:v>50</c:v>
                </c:pt>
                <c:pt idx="3">
                  <c:v>50</c:v>
                </c:pt>
                <c:pt idx="4">
                  <c:v>50</c:v>
                </c:pt>
                <c:pt idx="5">
                  <c:v>50</c:v>
                </c:pt>
                <c:pt idx="6">
                  <c:v>50</c:v>
                </c:pt>
                <c:pt idx="7">
                  <c:v>50</c:v>
                </c:pt>
                <c:pt idx="8">
                  <c:v>50</c:v>
                </c:pt>
                <c:pt idx="9">
                  <c:v>50</c:v>
                </c:pt>
                <c:pt idx="10">
                  <c:v>50</c:v>
                </c:pt>
                <c:pt idx="11">
                  <c:v>50</c:v>
                </c:pt>
                <c:pt idx="12">
                  <c:v>50</c:v>
                </c:pt>
                <c:pt idx="13">
                  <c:v>50</c:v>
                </c:pt>
                <c:pt idx="14">
                  <c:v>50</c:v>
                </c:pt>
                <c:pt idx="15">
                  <c:v>50</c:v>
                </c:pt>
                <c:pt idx="16">
                  <c:v>50</c:v>
                </c:pt>
                <c:pt idx="17">
                  <c:v>50</c:v>
                </c:pt>
                <c:pt idx="18">
                  <c:v>50</c:v>
                </c:pt>
                <c:pt idx="19">
                  <c:v>50</c:v>
                </c:pt>
                <c:pt idx="20">
                  <c:v>50</c:v>
                </c:pt>
                <c:pt idx="21">
                  <c:v>50</c:v>
                </c:pt>
                <c:pt idx="22">
                  <c:v>50</c:v>
                </c:pt>
                <c:pt idx="23">
                  <c:v>50</c:v>
                </c:pt>
                <c:pt idx="24">
                  <c:v>50.9</c:v>
                </c:pt>
                <c:pt idx="25">
                  <c:v>56.8</c:v>
                </c:pt>
                <c:pt idx="26">
                  <c:v>82</c:v>
                </c:pt>
                <c:pt idx="27">
                  <c:v>95</c:v>
                </c:pt>
                <c:pt idx="28">
                  <c:v>103</c:v>
                </c:pt>
                <c:pt idx="29">
                  <c:v>102</c:v>
                </c:pt>
                <c:pt idx="30">
                  <c:v>105</c:v>
                </c:pt>
                <c:pt idx="31">
                  <c:v>104</c:v>
                </c:pt>
              </c:numCache>
            </c:numRef>
          </c:yVal>
          <c:smooth val="1"/>
        </c:ser>
        <c:dLbls>
          <c:showLegendKey val="0"/>
          <c:showVal val="0"/>
          <c:showCatName val="0"/>
          <c:showSerName val="0"/>
          <c:showPercent val="0"/>
          <c:showBubbleSize val="0"/>
        </c:dLbls>
        <c:axId val="271991552"/>
        <c:axId val="266482432"/>
      </c:scatterChart>
      <c:valAx>
        <c:axId val="266184576"/>
        <c:scaling>
          <c:orientation val="minMax"/>
        </c:scaling>
        <c:delete val="0"/>
        <c:axPos val="b"/>
        <c:title>
          <c:tx>
            <c:rich>
              <a:bodyPr/>
              <a:lstStyle/>
              <a:p>
                <a:pPr>
                  <a:defRPr sz="1200" b="0">
                    <a:latin typeface="Times New Roman" panose="02020603050405020304" pitchFamily="18" charset="0"/>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U</a:t>
                </a:r>
                <a:r>
                  <a:rPr lang="cs-CZ" sz="1200" b="0" baseline="-25000">
                    <a:latin typeface="Times New Roman" panose="02020603050405020304" pitchFamily="18" charset="0"/>
                    <a:cs typeface="Times New Roman" panose="02020603050405020304" pitchFamily="18" charset="0"/>
                  </a:rPr>
                  <a:t>L</a:t>
                </a:r>
                <a:r>
                  <a:rPr lang="cs-CZ" sz="1200" b="0">
                    <a:latin typeface="Times New Roman" panose="02020603050405020304" pitchFamily="18" charset="0"/>
                    <a:cs typeface="Times New Roman" panose="02020603050405020304" pitchFamily="18" charset="0"/>
                  </a:rPr>
                  <a:t> (V)</a:t>
                </a:r>
              </a:p>
            </c:rich>
          </c:tx>
          <c:layout>
            <c:manualLayout>
              <c:xMode val="edge"/>
              <c:yMode val="edge"/>
              <c:x val="0.82270885416666661"/>
              <c:y val="0.88944320987654324"/>
            </c:manualLayout>
          </c:layout>
          <c:overlay val="0"/>
        </c:title>
        <c:numFmt formatCode="0.0" sourceLinked="1"/>
        <c:majorTickMark val="out"/>
        <c:minorTickMark val="out"/>
        <c:tickLblPos val="nextTo"/>
        <c:crossAx val="266262016"/>
        <c:crosses val="autoZero"/>
        <c:crossBetween val="midCat"/>
      </c:valAx>
      <c:valAx>
        <c:axId val="266262016"/>
        <c:scaling>
          <c:orientation val="minMax"/>
        </c:scaling>
        <c:delete val="0"/>
        <c:axPos val="l"/>
        <c:majorGridlines/>
        <c:title>
          <c:tx>
            <c:rich>
              <a:bodyPr rot="0" vert="horz"/>
              <a:lstStyle/>
              <a:p>
                <a:pPr>
                  <a:defRPr sz="1200" b="0">
                    <a:latin typeface="Times New Roman" panose="02020603050405020304" pitchFamily="18" charset="0"/>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U</a:t>
                </a:r>
                <a:r>
                  <a:rPr lang="cs-CZ" sz="1200" b="0" baseline="-25000">
                    <a:latin typeface="Times New Roman" panose="02020603050405020304" pitchFamily="18" charset="0"/>
                    <a:cs typeface="Times New Roman" panose="02020603050405020304" pitchFamily="18" charset="0"/>
                  </a:rPr>
                  <a:t>SC</a:t>
                </a:r>
                <a:r>
                  <a:rPr lang="cs-CZ" sz="1200" b="0" baseline="0">
                    <a:latin typeface="Times New Roman" panose="02020603050405020304" pitchFamily="18" charset="0"/>
                    <a:cs typeface="Times New Roman" panose="02020603050405020304" pitchFamily="18" charset="0"/>
                  </a:rPr>
                  <a:t> - g, b (mV)</a:t>
                </a:r>
                <a:endParaRPr lang="cs-CZ" sz="1200" b="0">
                  <a:latin typeface="Times New Roman" panose="02020603050405020304" pitchFamily="18" charset="0"/>
                  <a:cs typeface="Times New Roman" panose="02020603050405020304" pitchFamily="18" charset="0"/>
                </a:endParaRPr>
              </a:p>
            </c:rich>
          </c:tx>
          <c:layout>
            <c:manualLayout>
              <c:xMode val="edge"/>
              <c:yMode val="edge"/>
              <c:x val="2.2048611111111113E-2"/>
              <c:y val="3.3639197530864189E-2"/>
            </c:manualLayout>
          </c:layout>
          <c:overlay val="0"/>
        </c:title>
        <c:numFmt formatCode="0.00" sourceLinked="1"/>
        <c:majorTickMark val="out"/>
        <c:minorTickMark val="out"/>
        <c:tickLblPos val="nextTo"/>
        <c:crossAx val="266184576"/>
        <c:crosses val="autoZero"/>
        <c:crossBetween val="midCat"/>
      </c:valAx>
      <c:valAx>
        <c:axId val="266482432"/>
        <c:scaling>
          <c:orientation val="minMax"/>
        </c:scaling>
        <c:delete val="0"/>
        <c:axPos val="r"/>
        <c:title>
          <c:tx>
            <c:rich>
              <a:bodyPr rot="0" vert="horz"/>
              <a:lstStyle/>
              <a:p>
                <a:pPr>
                  <a:defRPr sz="1200" b="0">
                    <a:latin typeface="Times New Roman" panose="02020603050405020304" pitchFamily="18" charset="0"/>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U</a:t>
                </a:r>
                <a:r>
                  <a:rPr lang="cs-CZ" sz="1200" b="0" baseline="-25000">
                    <a:latin typeface="Times New Roman" panose="02020603050405020304" pitchFamily="18" charset="0"/>
                    <a:cs typeface="Times New Roman" panose="02020603050405020304" pitchFamily="18" charset="0"/>
                  </a:rPr>
                  <a:t>SC</a:t>
                </a:r>
                <a:r>
                  <a:rPr lang="cs-CZ" sz="1200" b="0">
                    <a:latin typeface="Times New Roman" panose="02020603050405020304" pitchFamily="18" charset="0"/>
                    <a:cs typeface="Times New Roman" panose="02020603050405020304" pitchFamily="18" charset="0"/>
                  </a:rPr>
                  <a:t> - r (mV)</a:t>
                </a:r>
              </a:p>
            </c:rich>
          </c:tx>
          <c:layout>
            <c:manualLayout>
              <c:xMode val="edge"/>
              <c:yMode val="edge"/>
              <c:x val="0.74720138888888887"/>
              <c:y val="2.5799691358024682E-2"/>
            </c:manualLayout>
          </c:layout>
          <c:overlay val="0"/>
        </c:title>
        <c:numFmt formatCode="0.00" sourceLinked="1"/>
        <c:majorTickMark val="out"/>
        <c:minorTickMark val="out"/>
        <c:tickLblPos val="nextTo"/>
        <c:crossAx val="271991552"/>
        <c:crosses val="max"/>
        <c:crossBetween val="midCat"/>
      </c:valAx>
      <c:valAx>
        <c:axId val="271991552"/>
        <c:scaling>
          <c:orientation val="minMax"/>
        </c:scaling>
        <c:delete val="1"/>
        <c:axPos val="b"/>
        <c:numFmt formatCode="0.0" sourceLinked="1"/>
        <c:majorTickMark val="out"/>
        <c:minorTickMark val="none"/>
        <c:tickLblPos val="nextTo"/>
        <c:crossAx val="266482432"/>
        <c:crosses val="autoZero"/>
        <c:crossBetween val="midCat"/>
      </c:valAx>
    </c:plotArea>
    <c:legend>
      <c:legendPos val="r"/>
      <c:overlay val="0"/>
    </c:legend>
    <c:plotVisOnly val="1"/>
    <c:dispBlanksAs val="gap"/>
    <c:showDLblsOverMax val="0"/>
  </c:chart>
  <c:spPr>
    <a:solidFill>
      <a:schemeClr val="bg1"/>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999305555555557E-2"/>
          <c:y val="0.18855"/>
          <c:w val="0.56762291666666664"/>
          <c:h val="0.71325370370370367"/>
        </c:manualLayout>
      </c:layout>
      <c:scatterChart>
        <c:scatterStyle val="smoothMarker"/>
        <c:varyColors val="0"/>
        <c:ser>
          <c:idx val="1"/>
          <c:order val="1"/>
          <c:spPr>
            <a:ln w="19050">
              <a:solidFill>
                <a:srgbClr val="00B050"/>
              </a:solidFill>
            </a:ln>
          </c:spPr>
          <c:marker>
            <c:symbol val="x"/>
            <c:size val="5"/>
            <c:spPr>
              <a:ln>
                <a:solidFill>
                  <a:srgbClr val="00B050"/>
                </a:solidFill>
              </a:ln>
            </c:spPr>
          </c:marker>
          <c:trendline>
            <c:trendlineType val="linear"/>
            <c:dispRSqr val="0"/>
            <c:dispEq val="1"/>
            <c:trendlineLbl>
              <c:layout>
                <c:manualLayout>
                  <c:x val="0.42611336805555555"/>
                  <c:y val="0.16631141975308641"/>
                </c:manualLayout>
              </c:layout>
              <c:numFmt formatCode="General" sourceLinked="0"/>
              <c:txPr>
                <a:bodyPr/>
                <a:lstStyle/>
                <a:p>
                  <a:pPr>
                    <a:defRPr sz="1200">
                      <a:solidFill>
                        <a:srgbClr val="00B050"/>
                      </a:solidFill>
                      <a:latin typeface="Times New Roman" panose="02020603050405020304" pitchFamily="18" charset="0"/>
                      <a:cs typeface="Times New Roman" panose="02020603050405020304" pitchFamily="18" charset="0"/>
                    </a:defRPr>
                  </a:pPr>
                  <a:endParaRPr lang="cs-CZ"/>
                </a:p>
              </c:txPr>
            </c:trendlineLbl>
          </c:trendline>
          <c:xVal>
            <c:numRef>
              <c:f>'SC-osvetleni'!$F$27:$F$28</c:f>
              <c:numCache>
                <c:formatCode>0.00</c:formatCode>
                <c:ptCount val="2"/>
                <c:pt idx="0">
                  <c:v>2.2999999999999998</c:v>
                </c:pt>
                <c:pt idx="1">
                  <c:v>2.4</c:v>
                </c:pt>
              </c:numCache>
            </c:numRef>
          </c:xVal>
          <c:yVal>
            <c:numRef>
              <c:f>'SC-osvetleni'!$G$27:$G$28</c:f>
              <c:numCache>
                <c:formatCode>0.000</c:formatCode>
                <c:ptCount val="2"/>
                <c:pt idx="0">
                  <c:v>0.14499999999999999</c:v>
                </c:pt>
                <c:pt idx="1">
                  <c:v>0.51800000000000002</c:v>
                </c:pt>
              </c:numCache>
            </c:numRef>
          </c:yVal>
          <c:smooth val="1"/>
        </c:ser>
        <c:ser>
          <c:idx val="0"/>
          <c:order val="0"/>
          <c:spPr>
            <a:ln w="19050"/>
          </c:spPr>
          <c:marker>
            <c:symbol val="x"/>
            <c:size val="7"/>
          </c:marker>
          <c:trendline>
            <c:trendlineType val="linear"/>
            <c:dispRSqr val="0"/>
            <c:dispEq val="1"/>
            <c:trendlineLbl>
              <c:layout>
                <c:manualLayout>
                  <c:x val="0.49261805555555555"/>
                  <c:y val="0.13365154320987654"/>
                </c:manualLayout>
              </c:layout>
              <c:numFmt formatCode="General" sourceLinked="0"/>
              <c:txPr>
                <a:bodyPr/>
                <a:lstStyle/>
                <a:p>
                  <a:pPr>
                    <a:defRPr sz="1200">
                      <a:solidFill>
                        <a:srgbClr val="0070C0"/>
                      </a:solidFill>
                      <a:latin typeface="Times New Roman" panose="02020603050405020304" pitchFamily="18" charset="0"/>
                      <a:cs typeface="Times New Roman" panose="02020603050405020304" pitchFamily="18" charset="0"/>
                    </a:defRPr>
                  </a:pPr>
                  <a:endParaRPr lang="cs-CZ"/>
                </a:p>
              </c:txPr>
            </c:trendlineLbl>
          </c:trendline>
          <c:xVal>
            <c:numRef>
              <c:f>'SC-osvetleni'!$F$31:$F$34</c:f>
              <c:numCache>
                <c:formatCode>0.00</c:formatCode>
                <c:ptCount val="4"/>
                <c:pt idx="0">
                  <c:v>1.9</c:v>
                </c:pt>
                <c:pt idx="1">
                  <c:v>2</c:v>
                </c:pt>
                <c:pt idx="2">
                  <c:v>2.1</c:v>
                </c:pt>
                <c:pt idx="3">
                  <c:v>2.2000000000000002</c:v>
                </c:pt>
              </c:numCache>
            </c:numRef>
          </c:xVal>
          <c:yVal>
            <c:numRef>
              <c:f>'SC-osvetleni'!$G$31:$G$34</c:f>
              <c:numCache>
                <c:formatCode>0.000</c:formatCode>
                <c:ptCount val="4"/>
                <c:pt idx="0">
                  <c:v>5.3999999999999999E-2</c:v>
                </c:pt>
                <c:pt idx="1">
                  <c:v>0.19</c:v>
                </c:pt>
                <c:pt idx="2">
                  <c:v>0.30020000000000002</c:v>
                </c:pt>
                <c:pt idx="3">
                  <c:v>0.3856</c:v>
                </c:pt>
              </c:numCache>
            </c:numRef>
          </c:yVal>
          <c:smooth val="1"/>
        </c:ser>
        <c:dLbls>
          <c:showLegendKey val="0"/>
          <c:showVal val="0"/>
          <c:showCatName val="0"/>
          <c:showSerName val="0"/>
          <c:showPercent val="0"/>
          <c:showBubbleSize val="0"/>
        </c:dLbls>
        <c:axId val="301096960"/>
        <c:axId val="301099264"/>
      </c:scatterChart>
      <c:scatterChart>
        <c:scatterStyle val="smoothMarker"/>
        <c:varyColors val="0"/>
        <c:ser>
          <c:idx val="2"/>
          <c:order val="2"/>
          <c:spPr>
            <a:ln w="19050">
              <a:solidFill>
                <a:srgbClr val="FF0000"/>
              </a:solidFill>
            </a:ln>
          </c:spPr>
          <c:marker>
            <c:symbol val="x"/>
            <c:size val="5"/>
            <c:spPr>
              <a:ln>
                <a:solidFill>
                  <a:srgbClr val="FF0000"/>
                </a:solidFill>
              </a:ln>
            </c:spPr>
          </c:marker>
          <c:trendline>
            <c:trendlineType val="linear"/>
            <c:dispRSqr val="0"/>
            <c:dispEq val="1"/>
            <c:trendlineLbl>
              <c:layout>
                <c:manualLayout>
                  <c:x val="0.37247881944444444"/>
                  <c:y val="2.5366975308641976E-2"/>
                </c:manualLayout>
              </c:layout>
              <c:numFmt formatCode="General" sourceLinked="0"/>
              <c:txPr>
                <a:bodyPr/>
                <a:lstStyle/>
                <a:p>
                  <a:pPr>
                    <a:defRPr sz="1200">
                      <a:solidFill>
                        <a:srgbClr val="FF0000"/>
                      </a:solidFill>
                      <a:latin typeface="Times New Roman" panose="02020603050405020304" pitchFamily="18" charset="0"/>
                      <a:cs typeface="Times New Roman" panose="02020603050405020304" pitchFamily="18" charset="0"/>
                    </a:defRPr>
                  </a:pPr>
                  <a:endParaRPr lang="cs-CZ"/>
                </a:p>
              </c:txPr>
            </c:trendlineLbl>
          </c:trendline>
          <c:xVal>
            <c:numRef>
              <c:f>'SC-osvetleni'!$F$22:$F$24</c:f>
              <c:numCache>
                <c:formatCode>0.00</c:formatCode>
                <c:ptCount val="3"/>
                <c:pt idx="0">
                  <c:v>2.6</c:v>
                </c:pt>
                <c:pt idx="1">
                  <c:v>2.7</c:v>
                </c:pt>
                <c:pt idx="2">
                  <c:v>2.8</c:v>
                </c:pt>
              </c:numCache>
            </c:numRef>
          </c:xVal>
          <c:yVal>
            <c:numRef>
              <c:f>'SC-osvetleni'!$G$22:$G$24</c:f>
              <c:numCache>
                <c:formatCode>0.000</c:formatCode>
                <c:ptCount val="3"/>
                <c:pt idx="0">
                  <c:v>5.6800000000000003E-2</c:v>
                </c:pt>
                <c:pt idx="1">
                  <c:v>8.2000000000000003E-2</c:v>
                </c:pt>
                <c:pt idx="2">
                  <c:v>9.5000000000000001E-2</c:v>
                </c:pt>
              </c:numCache>
            </c:numRef>
          </c:yVal>
          <c:smooth val="1"/>
        </c:ser>
        <c:dLbls>
          <c:showLegendKey val="0"/>
          <c:showVal val="0"/>
          <c:showCatName val="0"/>
          <c:showSerName val="0"/>
          <c:showPercent val="0"/>
          <c:showBubbleSize val="0"/>
        </c:dLbls>
        <c:axId val="301415808"/>
        <c:axId val="301412736"/>
      </c:scatterChart>
      <c:valAx>
        <c:axId val="301096960"/>
        <c:scaling>
          <c:orientation val="minMax"/>
          <c:min val="0"/>
        </c:scaling>
        <c:delete val="0"/>
        <c:axPos val="b"/>
        <c:title>
          <c:tx>
            <c:rich>
              <a:bodyPr/>
              <a:lstStyle/>
              <a:p>
                <a:pPr>
                  <a:defRPr sz="1200" b="0">
                    <a:latin typeface="Times New Roman" panose="02020603050405020304" pitchFamily="18" charset="0"/>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U</a:t>
                </a:r>
                <a:r>
                  <a:rPr lang="cs-CZ" sz="1200" b="0" baseline="-25000">
                    <a:latin typeface="Times New Roman" panose="02020603050405020304" pitchFamily="18" charset="0"/>
                    <a:cs typeface="Times New Roman" panose="02020603050405020304" pitchFamily="18" charset="0"/>
                  </a:rPr>
                  <a:t>L</a:t>
                </a:r>
                <a:r>
                  <a:rPr lang="cs-CZ" sz="1200" b="0">
                    <a:latin typeface="Times New Roman" panose="02020603050405020304" pitchFamily="18" charset="0"/>
                    <a:cs typeface="Times New Roman" panose="02020603050405020304" pitchFamily="18" charset="0"/>
                  </a:rPr>
                  <a:t> (V)</a:t>
                </a:r>
              </a:p>
            </c:rich>
          </c:tx>
          <c:layout>
            <c:manualLayout>
              <c:xMode val="edge"/>
              <c:yMode val="edge"/>
              <c:x val="0.75287552083333331"/>
              <c:y val="0.90512222222222227"/>
            </c:manualLayout>
          </c:layout>
          <c:overlay val="0"/>
        </c:title>
        <c:numFmt formatCode="0.00" sourceLinked="1"/>
        <c:majorTickMark val="out"/>
        <c:minorTickMark val="out"/>
        <c:tickLblPos val="nextTo"/>
        <c:crossAx val="301099264"/>
        <c:crosses val="autoZero"/>
        <c:crossBetween val="midCat"/>
      </c:valAx>
      <c:valAx>
        <c:axId val="301099264"/>
        <c:scaling>
          <c:orientation val="minMax"/>
        </c:scaling>
        <c:delete val="0"/>
        <c:axPos val="l"/>
        <c:majorGridlines/>
        <c:title>
          <c:tx>
            <c:rich>
              <a:bodyPr rot="0" vert="horz"/>
              <a:lstStyle/>
              <a:p>
                <a:pPr>
                  <a:defRPr sz="1200" b="0">
                    <a:latin typeface="Times New Roman" panose="02020603050405020304" pitchFamily="18" charset="0"/>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U</a:t>
                </a:r>
                <a:r>
                  <a:rPr lang="cs-CZ" sz="1200" b="0" baseline="-25000">
                    <a:latin typeface="Times New Roman" panose="02020603050405020304" pitchFamily="18" charset="0"/>
                    <a:cs typeface="Times New Roman" panose="02020603050405020304" pitchFamily="18" charset="0"/>
                  </a:rPr>
                  <a:t>SC</a:t>
                </a:r>
                <a:r>
                  <a:rPr lang="cs-CZ" sz="1200" b="0">
                    <a:latin typeface="Times New Roman" panose="02020603050405020304" pitchFamily="18" charset="0"/>
                    <a:cs typeface="Times New Roman" panose="02020603050405020304" pitchFamily="18" charset="0"/>
                  </a:rPr>
                  <a:t> - g, b (V)</a:t>
                </a:r>
              </a:p>
            </c:rich>
          </c:tx>
          <c:layout>
            <c:manualLayout>
              <c:xMode val="edge"/>
              <c:yMode val="edge"/>
              <c:x val="1.984375E-2"/>
              <c:y val="6.8524999999999961E-2"/>
            </c:manualLayout>
          </c:layout>
          <c:overlay val="0"/>
        </c:title>
        <c:numFmt formatCode="0.0" sourceLinked="0"/>
        <c:majorTickMark val="out"/>
        <c:minorTickMark val="out"/>
        <c:tickLblPos val="nextTo"/>
        <c:crossAx val="301096960"/>
        <c:crosses val="autoZero"/>
        <c:crossBetween val="midCat"/>
      </c:valAx>
      <c:valAx>
        <c:axId val="301412736"/>
        <c:scaling>
          <c:orientation val="minMax"/>
        </c:scaling>
        <c:delete val="0"/>
        <c:axPos val="r"/>
        <c:title>
          <c:tx>
            <c:rich>
              <a:bodyPr rot="0" vert="horz"/>
              <a:lstStyle/>
              <a:p>
                <a:pPr>
                  <a:defRPr/>
                </a:pPr>
                <a:r>
                  <a:rPr lang="cs-CZ" sz="1200" b="0" i="1">
                    <a:latin typeface="Times New Roman" panose="02020603050405020304" pitchFamily="18" charset="0"/>
                    <a:cs typeface="Times New Roman" panose="02020603050405020304" pitchFamily="18" charset="0"/>
                  </a:rPr>
                  <a:t>U</a:t>
                </a:r>
                <a:r>
                  <a:rPr lang="cs-CZ" sz="1200" b="0" baseline="-25000">
                    <a:latin typeface="Times New Roman" panose="02020603050405020304" pitchFamily="18" charset="0"/>
                    <a:cs typeface="Times New Roman" panose="02020603050405020304" pitchFamily="18" charset="0"/>
                  </a:rPr>
                  <a:t>SC</a:t>
                </a:r>
                <a:r>
                  <a:rPr lang="cs-CZ" sz="1200" b="0">
                    <a:latin typeface="Times New Roman" panose="02020603050405020304" pitchFamily="18" charset="0"/>
                    <a:cs typeface="Times New Roman" panose="02020603050405020304" pitchFamily="18" charset="0"/>
                  </a:rPr>
                  <a:t> - r (V)</a:t>
                </a:r>
              </a:p>
            </c:rich>
          </c:tx>
          <c:layout>
            <c:manualLayout>
              <c:xMode val="edge"/>
              <c:yMode val="edge"/>
              <c:x val="0.64501736111111108"/>
              <c:y val="8.420401234567898E-2"/>
            </c:manualLayout>
          </c:layout>
          <c:overlay val="0"/>
        </c:title>
        <c:numFmt formatCode="0.00" sourceLinked="0"/>
        <c:majorTickMark val="out"/>
        <c:minorTickMark val="out"/>
        <c:tickLblPos val="nextTo"/>
        <c:crossAx val="301415808"/>
        <c:crosses val="max"/>
        <c:crossBetween val="midCat"/>
      </c:valAx>
      <c:valAx>
        <c:axId val="301415808"/>
        <c:scaling>
          <c:orientation val="minMax"/>
        </c:scaling>
        <c:delete val="1"/>
        <c:axPos val="b"/>
        <c:numFmt formatCode="0.00" sourceLinked="1"/>
        <c:majorTickMark val="out"/>
        <c:minorTickMark val="none"/>
        <c:tickLblPos val="nextTo"/>
        <c:crossAx val="301412736"/>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1901</Words>
  <Characters>11218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imhotep</dc:creator>
  <cp:lastModifiedBy>imhotep</cp:lastModifiedBy>
  <cp:revision>5</cp:revision>
  <cp:lastPrinted>2016-01-22T17:43:00Z</cp:lastPrinted>
  <dcterms:created xsi:type="dcterms:W3CDTF">2016-01-21T18:20:00Z</dcterms:created>
  <dcterms:modified xsi:type="dcterms:W3CDTF">2016-01-22T17:44:00Z</dcterms:modified>
</cp:coreProperties>
</file>