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0D" w:rsidRDefault="002B140D" w:rsidP="00052E02">
      <w:pPr>
        <w:pStyle w:val="Podkapitola"/>
      </w:pPr>
      <w:bookmarkStart w:id="0" w:name="_Toc429589073"/>
      <w:r>
        <w:t>Měření permitivity a permeability vakua</w:t>
      </w:r>
      <w:bookmarkEnd w:id="0"/>
    </w:p>
    <w:p w:rsidR="002B140D" w:rsidRDefault="002B140D" w:rsidP="002B140D">
      <w:pPr>
        <w:pStyle w:val="Bntextrga"/>
        <w:tabs>
          <w:tab w:val="left" w:pos="851"/>
        </w:tabs>
        <w:rPr>
          <w:szCs w:val="24"/>
        </w:rPr>
      </w:pPr>
      <w:r>
        <w:rPr>
          <w:szCs w:val="24"/>
        </w:rPr>
        <w:br/>
      </w:r>
      <w:r w:rsidRPr="00315847">
        <w:rPr>
          <w:rFonts w:cs="Times New Roman"/>
          <w:szCs w:val="24"/>
        </w:rPr>
        <w:t xml:space="preserve">Online: </w:t>
      </w:r>
      <w:hyperlink r:id="rId5" w:history="1">
        <w:r w:rsidRPr="007E5A22">
          <w:rPr>
            <w:rStyle w:val="Hypertextovodkaz"/>
            <w:rFonts w:cs="Times New Roman"/>
            <w:szCs w:val="24"/>
          </w:rPr>
          <w:t>http://www.sclpx.eu/lab3R.php?exp=2</w:t>
        </w:r>
      </w:hyperlink>
      <w:r>
        <w:rPr>
          <w:rFonts w:cs="Times New Roman"/>
          <w:szCs w:val="24"/>
        </w:rPr>
        <w:t xml:space="preserve"> </w:t>
      </w:r>
    </w:p>
    <w:p w:rsidR="002B140D" w:rsidRDefault="002B140D" w:rsidP="002B140D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szCs w:val="24"/>
        </w:rPr>
        <w:tab/>
        <w:t xml:space="preserve">Permitivita i permeabilita vakua patří svojí hodnotou </w:t>
      </w:r>
      <w:r w:rsidR="00A84109">
        <w:rPr>
          <w:szCs w:val="24"/>
        </w:rPr>
        <w:t xml:space="preserve">měřenou v základních jednotkách </w:t>
      </w:r>
      <w:proofErr w:type="gramStart"/>
      <w:r w:rsidR="00A84109">
        <w:rPr>
          <w:szCs w:val="24"/>
        </w:rPr>
        <w:t>SI</w:t>
      </w:r>
      <w:proofErr w:type="gramEnd"/>
      <w:r w:rsidR="00A84109">
        <w:rPr>
          <w:szCs w:val="24"/>
        </w:rPr>
        <w:t xml:space="preserve"> </w:t>
      </w:r>
      <w:r>
        <w:rPr>
          <w:szCs w:val="24"/>
        </w:rPr>
        <w:t xml:space="preserve">mezi poměrně malé fyzikální konstanty. Připomeňme, že platí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≐ 8,85∙1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Cs w:val="24"/>
              </w:rPr>
              <m:t>-12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F∙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 a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=4</m:t>
        </m:r>
        <m:r>
          <m:rPr>
            <m:sty m:val="p"/>
          </m:rP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</w:rPr>
          <m:t>∙1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Cs w:val="24"/>
              </w:rPr>
              <m:t>-7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H∙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 (přesně). Zatímco u permeability platí, že se jedná o přesně definovanou fyzikální konstantu, která je dnešní fyzikální teorií stanovena přesně (podobně jako rychlost světla ve vakuu), u permitivity se jedná o veličinu, kterou lze stále měřením zpřesňovat.  Nicméně i permeabilitu vakua se můžeme pokusit experimentálně určit.</w:t>
      </w:r>
    </w:p>
    <w:p w:rsidR="002B140D" w:rsidRDefault="002B140D" w:rsidP="002B140D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>Při měření permitivity jsme využili multimetr VA18B, který umí měřit kapacitu kondenzátoru. Sestavili jsme jednoduchý deskový kondenzátor, mezi jehož desky jsme vložili tenký papír o tloušťce 0,1 mm. Vzhledem k tomu, že každý papír obsahuje i vzduch, neboť pórovitost se pohybuje v závislosti na objemové hmotnosti (0,7 – 1,4 g/cm</w:t>
      </w:r>
      <w:r>
        <w:rPr>
          <w:rFonts w:eastAsiaTheme="minorEastAsia"/>
          <w:szCs w:val="24"/>
          <w:vertAlign w:val="superscript"/>
        </w:rPr>
        <w:t>3</w:t>
      </w:r>
      <w:r>
        <w:rPr>
          <w:rFonts w:eastAsiaTheme="minorEastAsia"/>
          <w:szCs w:val="24"/>
        </w:rPr>
        <w:t>) v rozmezí cca 13 – 50 %, přistoupili jsme ke zjednodušující hypotéze, že desky kondenzátoru oddělené jedním lisem papíru lze v zásadě považovat za vzduchový kondenzátor se vzdáleností desek 0,1 mm.</w:t>
      </w:r>
    </w:p>
    <w:p w:rsidR="002B140D" w:rsidRDefault="002B140D" w:rsidP="002B140D">
      <w:pPr>
        <w:pStyle w:val="Bntextrga"/>
        <w:tabs>
          <w:tab w:val="left" w:pos="709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  <w:t>Deskový kondenzátor můžeme realizovat z různých materiálů, jako je např. alobalová fólie, zavařovací víčka nebo nerezové destičky. Nám se nejvíce osvědčily právě nerezové destičky, ale i se zavařovacími víčky jsme dosáhli poměrně dobrých výsledků.</w:t>
      </w:r>
    </w:p>
    <w:p w:rsidR="002B140D" w:rsidRPr="00E924BD" w:rsidRDefault="002B140D" w:rsidP="002B140D">
      <w:pPr>
        <w:pStyle w:val="Bntextrga"/>
        <w:tabs>
          <w:tab w:val="left" w:pos="709"/>
        </w:tabs>
        <w:spacing w:line="360" w:lineRule="auto"/>
        <w:jc w:val="both"/>
        <w:rPr>
          <w:szCs w:val="24"/>
        </w:rPr>
      </w:pPr>
      <w:r>
        <w:rPr>
          <w:rFonts w:eastAsiaTheme="minorEastAsia"/>
          <w:szCs w:val="24"/>
        </w:rPr>
        <w:tab/>
        <w:t xml:space="preserve">V případě měření permeability vycházíme z principu z experimentu (3.1), kdy ze známé přitažlivé síly </w:t>
      </w:r>
      <w:r>
        <w:rPr>
          <w:rFonts w:eastAsiaTheme="minorEastAsia"/>
          <w:i/>
          <w:szCs w:val="24"/>
        </w:rPr>
        <w:t xml:space="preserve">F </w:t>
      </w:r>
      <w:r>
        <w:rPr>
          <w:rFonts w:eastAsiaTheme="minorEastAsia"/>
          <w:szCs w:val="24"/>
        </w:rPr>
        <w:t xml:space="preserve">elektromagnetu a proudu </w:t>
      </w:r>
      <w:r w:rsidRPr="00E924BD">
        <w:rPr>
          <w:rFonts w:eastAsiaTheme="minorEastAsia"/>
          <w:szCs w:val="24"/>
        </w:rPr>
        <w:t>I</w:t>
      </w:r>
      <w:r>
        <w:rPr>
          <w:rFonts w:eastAsiaTheme="minorEastAsia"/>
          <w:szCs w:val="24"/>
        </w:rPr>
        <w:t xml:space="preserve"> </w:t>
      </w:r>
      <w:r w:rsidRPr="00E924BD">
        <w:rPr>
          <w:rFonts w:eastAsiaTheme="minorEastAsia"/>
          <w:szCs w:val="24"/>
        </w:rPr>
        <w:t>procházejícího</w:t>
      </w:r>
      <w:r>
        <w:rPr>
          <w:rFonts w:eastAsiaTheme="minorEastAsia"/>
          <w:szCs w:val="24"/>
        </w:rPr>
        <w:t xml:space="preserve"> cívkou o </w:t>
      </w:r>
      <w:r w:rsidRPr="00E924BD">
        <w:rPr>
          <w:rFonts w:eastAsiaTheme="minorEastAsia"/>
          <w:i/>
          <w:szCs w:val="24"/>
        </w:rPr>
        <w:t>N</w:t>
      </w:r>
      <w:r>
        <w:rPr>
          <w:rFonts w:eastAsiaTheme="minorEastAsia"/>
          <w:szCs w:val="24"/>
        </w:rPr>
        <w:t xml:space="preserve"> závitech, délce </w:t>
      </w:r>
      <w:r>
        <w:rPr>
          <w:rFonts w:eastAsiaTheme="minorEastAsia"/>
          <w:i/>
          <w:szCs w:val="24"/>
        </w:rPr>
        <w:t>l</w:t>
      </w:r>
      <w:r>
        <w:rPr>
          <w:rFonts w:eastAsiaTheme="minorEastAsia"/>
          <w:szCs w:val="24"/>
        </w:rPr>
        <w:t xml:space="preserve"> a ploše řezu jádra </w:t>
      </w:r>
      <w:r>
        <w:rPr>
          <w:rFonts w:eastAsiaTheme="minorEastAsia"/>
          <w:i/>
          <w:szCs w:val="24"/>
        </w:rPr>
        <w:t>S</w:t>
      </w:r>
      <w:r>
        <w:rPr>
          <w:rFonts w:eastAsiaTheme="minorEastAsia"/>
          <w:szCs w:val="24"/>
        </w:rPr>
        <w:t> můžeme vypočítat hodnotu permeability podle vztahu (3.1.3).</w:t>
      </w:r>
    </w:p>
    <w:p w:rsidR="002B140D" w:rsidRDefault="002B140D" w:rsidP="002B140D">
      <w:pPr>
        <w:pStyle w:val="Bntextrga"/>
        <w:tabs>
          <w:tab w:val="left" w:pos="851"/>
        </w:tabs>
        <w:rPr>
          <w:szCs w:val="24"/>
        </w:rPr>
      </w:pPr>
    </w:p>
    <w:p w:rsidR="002B140D" w:rsidRPr="004427A5" w:rsidRDefault="002B140D" w:rsidP="002B140D">
      <w:pPr>
        <w:pStyle w:val="Bntextrga"/>
        <w:tabs>
          <w:tab w:val="left" w:pos="851"/>
        </w:tabs>
        <w:rPr>
          <w:b/>
          <w:szCs w:val="24"/>
        </w:rPr>
      </w:pPr>
      <w:r w:rsidRPr="004427A5">
        <w:rPr>
          <w:b/>
          <w:szCs w:val="24"/>
        </w:rPr>
        <w:t>Úvod</w:t>
      </w:r>
    </w:p>
    <w:p w:rsidR="002B140D" w:rsidRPr="004427A5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Jak plyne z teorie </w:t>
      </w:r>
      <w:r>
        <w:rPr>
          <w:szCs w:val="24"/>
          <w:lang w:val="en-US"/>
        </w:rPr>
        <w:t xml:space="preserve">[45], </w:t>
      </w:r>
      <w:r>
        <w:rPr>
          <w:szCs w:val="24"/>
        </w:rPr>
        <w:t>pro kapacitu deskového kondenzátoru plyne jednoduchý vztah (3.2.1):</w:t>
      </w:r>
      <w:r>
        <w:rPr>
          <w:szCs w:val="24"/>
          <w:lang w:val="en-US"/>
        </w:rPr>
        <w:t xml:space="preserve"> </w:t>
      </w:r>
    </w:p>
    <w:p w:rsidR="002B140D" w:rsidRPr="006D0E3B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szCs w:val="24"/>
        </w:rPr>
      </w:pPr>
      <m:oMathPara>
        <m:oMathParaPr>
          <m:jc m:val="right"/>
        </m:oMathParaPr>
        <m:oMath>
          <m:r>
            <w:rPr>
              <w:rFonts w:ascii="Cambria Math" w:hAnsi="Cambria Math"/>
              <w:szCs w:val="24"/>
            </w:rPr>
            <m:t>C=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Cs w:val="24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S</m:t>
              </m:r>
            </m:num>
            <m:den>
              <m:r>
                <w:rPr>
                  <w:rFonts w:ascii="Cambria Math" w:hAnsi="Cambria Math"/>
                  <w:szCs w:val="24"/>
                </w:rPr>
                <m:t>d</m:t>
              </m:r>
            </m:den>
          </m:f>
          <m:r>
            <w:rPr>
              <w:rFonts w:ascii="Cambria Math" w:eastAsiaTheme="minorEastAsia" w:hAnsi="Cambria Math"/>
              <w:szCs w:val="24"/>
            </w:rPr>
            <m:t>,                                                              (3.2.1)</m:t>
          </m:r>
        </m:oMath>
      </m:oMathPara>
    </w:p>
    <w:p w:rsidR="002B140D" w:rsidRPr="004408AB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kde </w:t>
      </w:r>
      <w:r>
        <w:rPr>
          <w:i/>
          <w:szCs w:val="24"/>
        </w:rPr>
        <w:t>C</w:t>
      </w:r>
      <w:r>
        <w:rPr>
          <w:szCs w:val="24"/>
        </w:rPr>
        <w:t xml:space="preserve"> je kapacita kondenzátoru,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 xml:space="preserve"> je permitivita vakua, </w:t>
      </w:r>
      <w:r>
        <w:rPr>
          <w:rFonts w:eastAsiaTheme="minorEastAsia"/>
          <w:i/>
          <w:szCs w:val="24"/>
        </w:rPr>
        <w:t>S</w:t>
      </w:r>
      <w:r>
        <w:rPr>
          <w:rFonts w:eastAsiaTheme="minorEastAsia"/>
          <w:szCs w:val="24"/>
        </w:rPr>
        <w:t xml:space="preserve"> je plošný obsah jedné desky a </w:t>
      </w:r>
      <w:r>
        <w:rPr>
          <w:rFonts w:eastAsiaTheme="minorEastAsia"/>
          <w:i/>
          <w:szCs w:val="24"/>
        </w:rPr>
        <w:t>d</w:t>
      </w:r>
      <w:r>
        <w:rPr>
          <w:rFonts w:eastAsiaTheme="minorEastAsia"/>
          <w:szCs w:val="24"/>
        </w:rPr>
        <w:t xml:space="preserve"> je vzdálenost dvou rovnoběžných desek kondenzátoru. Ze vztahu (3.2.1) tedy můžeme vyjádřit permitivitu vakua vztahem (3.2.2):</w:t>
      </w:r>
    </w:p>
    <w:p w:rsidR="002B140D" w:rsidRPr="00AF1FD2" w:rsidRDefault="008E7B47" w:rsidP="002B140D">
      <w:pPr>
        <w:pStyle w:val="Bntextrga"/>
        <w:tabs>
          <w:tab w:val="left" w:pos="851"/>
        </w:tabs>
        <w:rPr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ε</m:t>
              </m:r>
            </m:e>
            <m:sub>
              <m:r>
                <w:rPr>
                  <w:rFonts w:ascii="Cambria Math" w:hAnsi="Cambria Math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C d</m:t>
              </m:r>
            </m:num>
            <m:den>
              <m:r>
                <w:rPr>
                  <w:rFonts w:ascii="Cambria Math" w:hAnsi="Cambria Math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Cs w:val="24"/>
            </w:rPr>
            <m:t xml:space="preserve">                                                             (3.2.2)</m:t>
          </m:r>
        </m:oMath>
      </m:oMathPara>
    </w:p>
    <w:p w:rsidR="002B140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Známe-li tedy kapacitu kondenzátoru, plošný obsah jeho desek a jejich vzdálenost, můžeme ze vztahu (3.2.2) dopočítat hodnotu permitivity.</w:t>
      </w:r>
    </w:p>
    <w:p w:rsidR="002B140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szCs w:val="24"/>
        </w:rPr>
      </w:pPr>
      <w:r>
        <w:rPr>
          <w:szCs w:val="24"/>
        </w:rPr>
        <w:tab/>
        <w:t>Pro výpočet permeability vyjdeme ze vztahu (3.1.3), který upravíme na následující tvar (3.2.3):</w:t>
      </w:r>
    </w:p>
    <w:p w:rsidR="002B140D" w:rsidRPr="009E0FF9" w:rsidRDefault="008E7B47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μ</m:t>
              </m:r>
            </m:e>
            <m:sub>
              <m:r>
                <w:rPr>
                  <w:rFonts w:ascii="Cambria Math" w:hAnsi="Cambria Math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2mg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l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Cs w:val="24"/>
                </w:rPr>
                <m:t>S</m:t>
              </m:r>
            </m:den>
          </m:f>
          <m:r>
            <w:rPr>
              <w:rFonts w:ascii="Cambria Math" w:hAnsi="Cambria Math"/>
              <w:szCs w:val="24"/>
            </w:rPr>
            <m:t xml:space="preserve">                                                   (3.2.3)</m:t>
          </m:r>
        </m:oMath>
      </m:oMathPara>
    </w:p>
    <w:p w:rsidR="00052E02" w:rsidRDefault="00052E02" w:rsidP="002B140D">
      <w:pPr>
        <w:pStyle w:val="Bntextrga"/>
        <w:spacing w:line="360" w:lineRule="auto"/>
        <w:jc w:val="both"/>
        <w:rPr>
          <w:rFonts w:eastAsiaTheme="minorEastAsia"/>
          <w:b/>
          <w:szCs w:val="24"/>
        </w:rPr>
      </w:pPr>
    </w:p>
    <w:p w:rsidR="002B140D" w:rsidRDefault="002B140D" w:rsidP="002B14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Pomůcky:</w:t>
      </w:r>
      <w:r>
        <w:rPr>
          <w:rFonts w:eastAsiaTheme="minorEastAsia"/>
          <w:szCs w:val="24"/>
        </w:rPr>
        <w:t xml:space="preserve"> multimetr VA18B, cívka</w:t>
      </w:r>
      <w:r w:rsidR="00052E02">
        <w:rPr>
          <w:rFonts w:eastAsiaTheme="minorEastAsia"/>
          <w:szCs w:val="24"/>
        </w:rPr>
        <w:t>:</w:t>
      </w:r>
      <w:r>
        <w:rPr>
          <w:rFonts w:eastAsiaTheme="minorEastAsia"/>
          <w:szCs w:val="24"/>
        </w:rPr>
        <w:t xml:space="preserve"> </w:t>
      </w:r>
      <w:r w:rsidR="00052E02" w:rsidRPr="00CB07BF">
        <w:rPr>
          <w:rFonts w:eastAsiaTheme="minorEastAsia"/>
          <w:i/>
          <w:szCs w:val="24"/>
        </w:rPr>
        <w:t>N</w:t>
      </w:r>
      <w:r w:rsidR="00052E02">
        <w:rPr>
          <w:rFonts w:eastAsiaTheme="minorEastAsia"/>
          <w:szCs w:val="24"/>
        </w:rPr>
        <w:t xml:space="preserve"> = </w:t>
      </w:r>
      <w:r>
        <w:rPr>
          <w:rFonts w:eastAsiaTheme="minorEastAsia"/>
          <w:szCs w:val="24"/>
        </w:rPr>
        <w:t>600 závitů</w:t>
      </w:r>
      <w:r w:rsidR="00052E02">
        <w:rPr>
          <w:rFonts w:eastAsiaTheme="minorEastAsia"/>
          <w:szCs w:val="24"/>
        </w:rPr>
        <w:t xml:space="preserve">, </w:t>
      </w:r>
      <w:r>
        <w:rPr>
          <w:rFonts w:eastAsiaTheme="minorEastAsia"/>
          <w:i/>
          <w:szCs w:val="24"/>
        </w:rPr>
        <w:t xml:space="preserve">l = </w:t>
      </w:r>
      <w:r>
        <w:rPr>
          <w:rFonts w:eastAsiaTheme="minorEastAsia"/>
          <w:szCs w:val="24"/>
        </w:rPr>
        <w:t xml:space="preserve">44 mm, </w:t>
      </w:r>
      <w:r w:rsidRPr="00D45E43">
        <w:rPr>
          <w:rFonts w:eastAsiaTheme="minorEastAsia"/>
          <w:i/>
          <w:szCs w:val="24"/>
        </w:rPr>
        <w:t>R</w:t>
      </w:r>
      <w:r>
        <w:rPr>
          <w:rFonts w:eastAsiaTheme="minorEastAsia"/>
          <w:szCs w:val="24"/>
        </w:rPr>
        <w:t xml:space="preserve"> = 4,2 </w:t>
      </w:r>
      <w:r>
        <w:rPr>
          <w:rFonts w:eastAsiaTheme="minorEastAsia" w:cs="Times New Roman"/>
          <w:szCs w:val="24"/>
        </w:rPr>
        <w:t>Ω</w:t>
      </w:r>
      <w:r>
        <w:rPr>
          <w:rFonts w:eastAsiaTheme="minorEastAsia"/>
          <w:szCs w:val="24"/>
        </w:rPr>
        <w:t xml:space="preserve">, </w:t>
      </w:r>
      <w:r w:rsidRPr="00D45E43">
        <w:rPr>
          <w:rFonts w:eastAsiaTheme="minorEastAsia"/>
          <w:i/>
          <w:szCs w:val="24"/>
        </w:rPr>
        <w:t>L</w:t>
      </w:r>
      <w:r w:rsidR="00052E02">
        <w:rPr>
          <w:rFonts w:eastAsiaTheme="minorEastAsia"/>
          <w:szCs w:val="24"/>
        </w:rPr>
        <w:t xml:space="preserve"> = 6 </w:t>
      </w:r>
      <w:proofErr w:type="spellStart"/>
      <w:r w:rsidR="00052E02">
        <w:rPr>
          <w:rFonts w:eastAsiaTheme="minorEastAsia"/>
          <w:szCs w:val="24"/>
        </w:rPr>
        <w:t>mH</w:t>
      </w:r>
      <w:proofErr w:type="spellEnd"/>
      <w:r>
        <w:rPr>
          <w:rFonts w:eastAsiaTheme="minorEastAsia"/>
          <w:szCs w:val="24"/>
        </w:rPr>
        <w:t xml:space="preserve">, laboratorní zdroj </w:t>
      </w:r>
      <w:proofErr w:type="spellStart"/>
      <w:r>
        <w:rPr>
          <w:rFonts w:eastAsiaTheme="minorEastAsia"/>
          <w:szCs w:val="24"/>
        </w:rPr>
        <w:t>ss</w:t>
      </w:r>
      <w:proofErr w:type="spellEnd"/>
      <w:r>
        <w:rPr>
          <w:rFonts w:eastAsiaTheme="minorEastAsia"/>
          <w:szCs w:val="24"/>
        </w:rPr>
        <w:t xml:space="preserve"> napětí, digitální kuchyňské váhy, železný pásek nebo kruh o tloušťce 0,1 mm, izolepa, list papíru, mikrometr, deskový kondenzátor, stativový materiál</w:t>
      </w:r>
    </w:p>
    <w:p w:rsidR="002B140D" w:rsidRDefault="00052E02" w:rsidP="002B140D">
      <w:pPr>
        <w:pStyle w:val="Bntextrga"/>
        <w:tabs>
          <w:tab w:val="left" w:pos="709"/>
        </w:tabs>
        <w:spacing w:line="36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br/>
      </w:r>
      <w:r w:rsidR="002B140D">
        <w:rPr>
          <w:rFonts w:eastAsiaTheme="minorEastAsia"/>
          <w:b/>
          <w:szCs w:val="24"/>
        </w:rPr>
        <w:t>Postup práce</w:t>
      </w:r>
    </w:p>
    <w:p w:rsidR="002B140D" w:rsidRPr="002F4AD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  <w:u w:val="single"/>
        </w:rPr>
      </w:pPr>
      <w:r w:rsidRPr="002F4ADD">
        <w:rPr>
          <w:rFonts w:eastAsiaTheme="minorEastAsia"/>
          <w:szCs w:val="24"/>
          <w:u w:val="single"/>
        </w:rPr>
        <w:t>Měření permitivity</w:t>
      </w:r>
    </w:p>
    <w:p w:rsidR="002B140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  <w:szCs w:val="24"/>
        </w:rPr>
        <w:t xml:space="preserve">Uspořádání experimentu pro určení permitivity vakua je na obrázku 3.2.1. </w:t>
      </w:r>
      <w:r>
        <w:rPr>
          <w:rFonts w:eastAsiaTheme="minorEastAsia"/>
        </w:rPr>
        <w:t>Pomocí posuvného měřidla změříme průměr kruhové kovové desky kondenzátoru. Mezi desky kondenzátoru vložíme přiměřeně velký list papíru a pomocí krokosvorek připojíme kondenzátor k multimetru VA18B, který je nastaven v režimu pro měření kapacity. Tloušťka papíru, kterou změříme mikrometrem, udává současně vzdálenost desek kondenzátoru, takže ze vztahu (3.2.2) již můžeme vypočítat hodnotu permitivity. Námi naměřené hodnoty udává tabulka 3.2.1.</w:t>
      </w:r>
    </w:p>
    <w:p w:rsidR="002B140D" w:rsidRPr="00770B6A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Průměr kruhové desky kondenzátoru činil </w:t>
      </w:r>
      <w:proofErr w:type="spellStart"/>
      <w:r>
        <w:rPr>
          <w:rFonts w:eastAsiaTheme="minorEastAsia"/>
          <w:i/>
          <w:szCs w:val="24"/>
        </w:rPr>
        <w:t>d</w:t>
      </w:r>
      <w:r>
        <w:rPr>
          <w:rFonts w:eastAsiaTheme="minorEastAsia"/>
          <w:szCs w:val="24"/>
          <w:vertAlign w:val="subscript"/>
        </w:rPr>
        <w:t>k</w:t>
      </w:r>
      <w:proofErr w:type="spellEnd"/>
      <w:r>
        <w:rPr>
          <w:rFonts w:eastAsiaTheme="minorEastAsia"/>
          <w:szCs w:val="24"/>
        </w:rPr>
        <w:t xml:space="preserve"> = 67 mm = 0,067 m, plocha desky je tedy </w:t>
      </w:r>
      <m:oMath>
        <m:r>
          <w:rPr>
            <w:rFonts w:ascii="Cambria Math" w:eastAsiaTheme="minorEastAsia" w:hAnsi="Cambria Math"/>
            <w:szCs w:val="24"/>
          </w:rPr>
          <m:t>S=π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Cs w:val="24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Cs w:val="24"/>
                      </w:rPr>
                      <m:t>k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Cs w:val="24"/>
          </w:rPr>
          <m:t>=3,52∙1</m:t>
        </m:r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2</m:t>
            </m:r>
          </m:sup>
        </m:sSup>
      </m:oMath>
      <w:r>
        <w:rPr>
          <w:rFonts w:eastAsiaTheme="minorEastAsia"/>
          <w:szCs w:val="24"/>
        </w:rPr>
        <w:t>.</w:t>
      </w:r>
    </w:p>
    <w:p w:rsidR="002B140D" w:rsidRPr="0032541C" w:rsidRDefault="002B140D" w:rsidP="002B140D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3.2.1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permitivity vakua</w:t>
      </w:r>
    </w:p>
    <w:tbl>
      <w:tblPr>
        <w:tblStyle w:val="Mkatabulky3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9"/>
      </w:tblGrid>
      <w:tr w:rsidR="002B140D" w:rsidRPr="0032541C" w:rsidTr="00371F48">
        <w:trPr>
          <w:jc w:val="center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w:r>
              <w:rPr>
                <w:i/>
              </w:rPr>
              <w:t>d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∙1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oMath>
            <w:r>
              <w:t xml:space="preserve"> m</w:t>
            </w:r>
            <w:r w:rsidRPr="0032541C">
              <w:t>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S</m:t>
              </m:r>
            </m:oMath>
            <w:r w:rsidRPr="0032541C">
              <w:t xml:space="preserve"> (</w:t>
            </w:r>
            <m:oMath>
              <m:r>
                <w:rPr>
                  <w:rFonts w:ascii="Cambria Math" w:hAnsi="Cambria Math"/>
                </w:rPr>
                <m:t>∙1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oMath>
            <w:r>
              <w:t>m</w:t>
            </w:r>
            <w:r>
              <w:rPr>
                <w:vertAlign w:val="superscript"/>
              </w:rPr>
              <w:t>2</w:t>
            </w:r>
            <w:r w:rsidRPr="0032541C">
              <w:t>)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spacing w:after="120"/>
              <w:jc w:val="center"/>
              <w:rPr>
                <w:rFonts w:eastAsia="Times New Roman"/>
              </w:rPr>
            </w:pPr>
            <m:oMath>
              <m:r>
                <w:rPr>
                  <w:rFonts w:ascii="Cambria Math" w:eastAsia="Times New Roman" w:hAnsi="Cambria Math"/>
                </w:rPr>
                <m:t>C</m:t>
              </m:r>
            </m:oMath>
            <w:r w:rsidRPr="0032541C">
              <w:rPr>
                <w:rFonts w:eastAsia="Times New Roman"/>
              </w:rPr>
              <w:t xml:space="preserve"> (</w:t>
            </w:r>
            <m:oMath>
              <m:r>
                <w:rPr>
                  <w:rFonts w:ascii="Cambria Math" w:eastAsia="Times New Roman" w:hAnsi="Cambria Math"/>
                </w:rPr>
                <m:t>nF</m:t>
              </m:r>
            </m:oMath>
            <w:r w:rsidRPr="0032541C">
              <w:rPr>
                <w:rFonts w:eastAsia="Times New Roman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B140D" w:rsidRPr="0032541C" w:rsidRDefault="008E7B47" w:rsidP="00371F48">
            <w:pPr>
              <w:spacing w:after="120"/>
              <w:jc w:val="center"/>
              <w:rPr>
                <w:rFonts w:eastAsia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ε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0</m:t>
                  </m:r>
                </m:sub>
              </m:sSub>
            </m:oMath>
            <w:r w:rsidR="002B140D" w:rsidRPr="0032541C">
              <w:rPr>
                <w:rFonts w:eastAsia="Times New Roman"/>
              </w:rPr>
              <w:t>(</w:t>
            </w:r>
            <m:oMath>
              <m:r>
                <w:rPr>
                  <w:rFonts w:ascii="Cambria Math" w:eastAsia="Times New Roman" w:hAnsi="Cambria Math"/>
                </w:rPr>
                <m:t>∙1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-12</m:t>
                  </m:r>
                </m:sup>
              </m:sSup>
              <m:r>
                <w:rPr>
                  <w:rFonts w:ascii="Cambria Math" w:eastAsia="Times New Roman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F∙</m:t>
              </m:r>
              <m:sSup>
                <m:sSupPr>
                  <m:ctrlPr>
                    <w:rPr>
                      <w:rFonts w:ascii="Cambria Math" w:eastAsia="Times New Roman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p>
              </m:sSup>
            </m:oMath>
            <w:r w:rsidR="002B140D" w:rsidRPr="0032541C">
              <w:rPr>
                <w:rFonts w:eastAsia="Times New Roman"/>
              </w:rPr>
              <w:t>)</w:t>
            </w:r>
          </w:p>
        </w:tc>
      </w:tr>
      <w:tr w:rsidR="002B140D" w:rsidRPr="0032541C" w:rsidTr="00371F48">
        <w:trPr>
          <w:jc w:val="center"/>
        </w:trPr>
        <w:tc>
          <w:tcPr>
            <w:tcW w:w="1837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0,1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3,52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0,31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tcMar>
              <w:top w:w="85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8,8</w:t>
            </w:r>
          </w:p>
        </w:tc>
      </w:tr>
      <w:tr w:rsidR="002B140D" w:rsidRPr="0032541C" w:rsidTr="00371F48">
        <w:trPr>
          <w:jc w:val="center"/>
        </w:trPr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0,1</w:t>
            </w:r>
          </w:p>
        </w:tc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3,52</w:t>
            </w:r>
          </w:p>
        </w:tc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0,31</w:t>
            </w:r>
          </w:p>
        </w:tc>
        <w:tc>
          <w:tcPr>
            <w:tcW w:w="1838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8,8</w:t>
            </w:r>
          </w:p>
        </w:tc>
      </w:tr>
      <w:tr w:rsidR="002B140D" w:rsidRPr="0032541C" w:rsidTr="00371F48">
        <w:trPr>
          <w:jc w:val="center"/>
        </w:trPr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0,1</w:t>
            </w:r>
          </w:p>
        </w:tc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3,52</w:t>
            </w:r>
          </w:p>
        </w:tc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0,32</w:t>
            </w:r>
          </w:p>
        </w:tc>
        <w:tc>
          <w:tcPr>
            <w:tcW w:w="1838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9,1</w:t>
            </w:r>
          </w:p>
        </w:tc>
      </w:tr>
      <w:tr w:rsidR="002B140D" w:rsidRPr="0032541C" w:rsidTr="00371F48">
        <w:trPr>
          <w:jc w:val="center"/>
        </w:trPr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0,1</w:t>
            </w:r>
          </w:p>
        </w:tc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3,52</w:t>
            </w:r>
          </w:p>
        </w:tc>
        <w:tc>
          <w:tcPr>
            <w:tcW w:w="1837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0,32</w:t>
            </w:r>
          </w:p>
        </w:tc>
        <w:tc>
          <w:tcPr>
            <w:tcW w:w="1838" w:type="dxa"/>
            <w:tcMar>
              <w:top w:w="28" w:type="dxa"/>
              <w:bottom w:w="0" w:type="dxa"/>
            </w:tcMar>
          </w:tcPr>
          <w:p w:rsidR="002B140D" w:rsidRPr="0032541C" w:rsidRDefault="002B140D" w:rsidP="00371F48">
            <w:pPr>
              <w:jc w:val="center"/>
            </w:pPr>
            <w:r>
              <w:t>9,1</w:t>
            </w:r>
          </w:p>
        </w:tc>
      </w:tr>
      <w:tr w:rsidR="002B140D" w:rsidRPr="0032541C" w:rsidTr="00371F48">
        <w:trPr>
          <w:jc w:val="center"/>
        </w:trPr>
        <w:tc>
          <w:tcPr>
            <w:tcW w:w="1837" w:type="dxa"/>
            <w:tcBorders>
              <w:bottom w:val="single" w:sz="4" w:space="0" w:color="auto"/>
            </w:tcBorders>
            <w:tcMar>
              <w:top w:w="28" w:type="dxa"/>
              <w:bottom w:w="0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0,1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tcMar>
              <w:top w:w="28" w:type="dxa"/>
              <w:bottom w:w="0" w:type="dxa"/>
            </w:tcMar>
          </w:tcPr>
          <w:p w:rsidR="002B140D" w:rsidRDefault="002B140D" w:rsidP="00371F48">
            <w:pPr>
              <w:jc w:val="center"/>
            </w:pPr>
            <w:r>
              <w:t>3,52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tcMar>
              <w:top w:w="28" w:type="dxa"/>
              <w:bottom w:w="0" w:type="dxa"/>
            </w:tcMar>
          </w:tcPr>
          <w:p w:rsidR="002B140D" w:rsidRDefault="002B140D" w:rsidP="00371F48">
            <w:pPr>
              <w:jc w:val="center"/>
            </w:pPr>
            <w:r>
              <w:t>0,31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tcMar>
              <w:top w:w="28" w:type="dxa"/>
              <w:bottom w:w="0" w:type="dxa"/>
            </w:tcMar>
          </w:tcPr>
          <w:p w:rsidR="002B140D" w:rsidRDefault="002B140D" w:rsidP="00371F48">
            <w:pPr>
              <w:jc w:val="center"/>
            </w:pPr>
            <w:r>
              <w:t>8,8</w:t>
            </w:r>
          </w:p>
        </w:tc>
      </w:tr>
    </w:tbl>
    <w:p w:rsidR="002B140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noProof/>
          <w:szCs w:val="24"/>
          <w:lang w:eastAsia="cs-CZ"/>
        </w:rPr>
        <w:lastRenderedPageBreak/>
        <w:drawing>
          <wp:inline distT="0" distB="0" distL="0" distR="0" wp14:anchorId="2EED42D3" wp14:editId="5F295E42">
            <wp:extent cx="5760085" cy="3239770"/>
            <wp:effectExtent l="0" t="0" r="0" b="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2_mereni_permitivity_vaku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40D" w:rsidRPr="007F6690" w:rsidRDefault="002B140D" w:rsidP="002B140D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 xml:space="preserve">Obrázek 3.2.1 Uspořádání experimentu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permitivity a permeability vakua</w:t>
      </w:r>
    </w:p>
    <w:p w:rsidR="002B140D" w:rsidRDefault="00CB07BF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u w:val="single"/>
        </w:rPr>
      </w:pPr>
      <w:r>
        <w:rPr>
          <w:rFonts w:eastAsiaTheme="minorEastAsia"/>
          <w:u w:val="single"/>
        </w:rPr>
        <w:br/>
      </w:r>
      <w:r w:rsidR="002B140D" w:rsidRPr="00070DC0">
        <w:rPr>
          <w:rFonts w:eastAsiaTheme="minorEastAsia"/>
          <w:u w:val="single"/>
        </w:rPr>
        <w:t>Měření permeability</w:t>
      </w:r>
    </w:p>
    <w:p w:rsidR="002B140D" w:rsidRPr="00AD6015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V případě měření permeability postupujeme stejně, jako u experimentu 3.1. Pro známé hodnoty přitažlivé síly elektromagnetu, které určíme z naměřené zdvihové hmotnosti, a z naměřené hodnoty proudu pak podle vztahu (3.2.3) vypočítáme hodnoty permeability vakua, které uvádíme v tabulce 3.2.2. </w:t>
      </w:r>
    </w:p>
    <w:p w:rsidR="002B140D" w:rsidRPr="00070DC0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Délka všech cívek je stejná a byla stanovena jako </w:t>
      </w:r>
      <m:oMath>
        <m:r>
          <w:rPr>
            <w:rFonts w:ascii="Cambria Math" w:eastAsiaTheme="minorEastAsia" w:hAnsi="Cambria Math"/>
          </w:rPr>
          <m:t xml:space="preserve">l=44 </m:t>
        </m:r>
        <m:r>
          <m:rPr>
            <m:sty m:val="p"/>
          </m:rPr>
          <w:rPr>
            <w:rFonts w:ascii="Cambria Math" w:eastAsiaTheme="minorEastAsia" w:hAnsi="Cambria Math"/>
          </w:rPr>
          <m:t>mm</m:t>
        </m:r>
        <m:r>
          <w:rPr>
            <w:rFonts w:ascii="Cambria Math" w:eastAsiaTheme="minorEastAsia" w:hAnsi="Cambria Math"/>
          </w:rPr>
          <m:t xml:space="preserve">=0,044 </m:t>
        </m:r>
        <m:r>
          <m:rPr>
            <m:sty m:val="p"/>
          </m:rP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>. Rozměry jádra byly určeny jako 21 mm x 21 mm. Plocha průřezu každé cívky je tedy přesně</w:t>
      </w:r>
      <w:r>
        <w:rPr>
          <w:rFonts w:eastAsiaTheme="minorEastAsia"/>
        </w:rPr>
        <w:br/>
        <w:t xml:space="preserve"> </w:t>
      </w:r>
      <m:oMath>
        <m:r>
          <w:rPr>
            <w:rFonts w:ascii="Cambria Math" w:eastAsiaTheme="minorEastAsia" w:hAnsi="Cambria Math"/>
          </w:rPr>
          <m:t>S=4,41∙1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  <w:r>
        <w:rPr>
          <w:rFonts w:eastAsiaTheme="minorEastAsia"/>
        </w:rPr>
        <w:t xml:space="preserve"> 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</w:t>
      </w:r>
      <w:r>
        <w:rPr>
          <w:rFonts w:eastAsiaTheme="minorEastAsia"/>
        </w:rPr>
        <w:tab/>
      </w:r>
    </w:p>
    <w:p w:rsidR="002B140D" w:rsidRPr="0032541C" w:rsidRDefault="002B140D" w:rsidP="002B140D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3.2.2</w:t>
      </w:r>
      <w:r w:rsidRPr="0032541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Měření permeability vakua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cs-C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cs-CZ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eastAsia="cs-CZ"/>
              </w:rPr>
              <m:t>r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eastAsia="cs-CZ"/>
          </w:rPr>
          <m:t>=39</m:t>
        </m:r>
      </m:oMath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)</w:t>
      </w:r>
    </w:p>
    <w:tbl>
      <w:tblPr>
        <w:tblStyle w:val="Mkatabulky3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2B140D" w:rsidRPr="0032541C" w:rsidTr="00371F48">
        <w:trPr>
          <w:trHeight w:hRule="exact" w:val="454"/>
          <w:jc w:val="center"/>
        </w:trPr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2B140D" w:rsidRPr="0032541C" w:rsidRDefault="002B140D" w:rsidP="00371F48">
            <w:pPr>
              <w:spacing w:after="120"/>
              <w:jc w:val="center"/>
              <w:rPr>
                <w:i/>
              </w:rPr>
            </w:pPr>
            <w:r>
              <w:rPr>
                <w:i/>
              </w:rPr>
              <w:t>N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2B140D" w:rsidRPr="0032541C" w:rsidRDefault="002B140D" w:rsidP="00371F48">
            <w:pPr>
              <w:spacing w:after="120"/>
              <w:jc w:val="center"/>
            </w:pPr>
            <w:r w:rsidRPr="0032541C">
              <w:rPr>
                <w:i/>
              </w:rPr>
              <w:t>m</w:t>
            </w:r>
            <w:r w:rsidRPr="0032541C">
              <w:t xml:space="preserve"> (kg)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2B140D" w:rsidRPr="0032541C" w:rsidRDefault="002B140D" w:rsidP="00371F4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I</m:t>
              </m:r>
            </m:oMath>
            <w:r w:rsidRPr="0032541C">
              <w:t xml:space="preserve"> (</w:t>
            </w:r>
            <w:r>
              <w:t>A</w:t>
            </w:r>
            <w:r w:rsidRPr="0032541C">
              <w:t>)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2B140D" w:rsidRPr="0032541C" w:rsidRDefault="008E7B47" w:rsidP="00371F48">
            <w:pPr>
              <w:spacing w:after="120"/>
              <w:jc w:val="center"/>
              <w:rPr>
                <w:rFonts w:eastAsia="Times New Roman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</w:rPr>
                    <m:t>μ</m:t>
                  </m:r>
                </m:e>
                <m:sub>
                  <m:r>
                    <w:rPr>
                      <w:rFonts w:ascii="Cambria Math" w:eastAsia="Times New Roman" w:hAnsi="Cambria Math"/>
                    </w:rPr>
                    <m:t>0</m:t>
                  </m:r>
                </m:sub>
              </m:sSub>
            </m:oMath>
            <w:r w:rsidR="002B140D" w:rsidRPr="0032541C">
              <w:rPr>
                <w:rFonts w:eastAsia="Times New Roman"/>
              </w:rPr>
              <w:t xml:space="preserve"> (</w:t>
            </w:r>
            <m:oMath>
              <m:r>
                <w:rPr>
                  <w:rFonts w:ascii="Cambria Math" w:eastAsia="Times New Roman" w:hAnsi="Cambria Math"/>
                </w:rPr>
                <m:t>∙1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</w:rPr>
                    <m:t>0</m:t>
                  </m:r>
                </m:e>
                <m:sup>
                  <m:r>
                    <w:rPr>
                      <w:rFonts w:ascii="Cambria Math" w:eastAsia="Times New Roman" w:hAnsi="Cambria Math"/>
                    </w:rPr>
                    <m:t>-7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H∙</m:t>
              </m:r>
              <m:sSup>
                <m:sSupPr>
                  <m:ctrlPr>
                    <w:rPr>
                      <w:rFonts w:ascii="Cambria Math" w:eastAsia="Times New Roman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-1</m:t>
                  </m:r>
                </m:sup>
              </m:sSup>
            </m:oMath>
            <w:r w:rsidR="002B140D" w:rsidRPr="0032541C">
              <w:rPr>
                <w:rFonts w:eastAsia="Times New Roman"/>
              </w:rPr>
              <w:t>)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600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0,1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0,68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13,3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600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0,2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0,93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14,2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600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0,3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1,14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14,2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600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0,4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1,39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12,7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400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0,1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1,04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12,8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400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0,2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1,41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13,9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400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  <w:vAlign w:val="center"/>
          </w:tcPr>
          <w:p w:rsidR="002B140D" w:rsidRPr="0032541C" w:rsidRDefault="002B140D" w:rsidP="00371F48">
            <w:pPr>
              <w:spacing w:after="120"/>
              <w:jc w:val="center"/>
            </w:pPr>
            <w:r>
              <w:t>0,3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1,73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Pr="0032541C" w:rsidRDefault="002B140D" w:rsidP="00371F48">
            <w:pPr>
              <w:jc w:val="center"/>
            </w:pPr>
            <w:r>
              <w:t>13,8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400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  <w:vAlign w:val="center"/>
          </w:tcPr>
          <w:p w:rsidR="002B140D" w:rsidRDefault="002B140D" w:rsidP="00371F48">
            <w:pPr>
              <w:spacing w:after="120"/>
              <w:jc w:val="center"/>
            </w:pPr>
            <w:r>
              <w:t>0,4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jc w:val="center"/>
            </w:pPr>
            <w:r>
              <w:t>2,10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jc w:val="center"/>
            </w:pPr>
            <w:r>
              <w:t>12,5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200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  <w:vAlign w:val="center"/>
          </w:tcPr>
          <w:p w:rsidR="002B140D" w:rsidRDefault="002B140D" w:rsidP="00371F48">
            <w:pPr>
              <w:spacing w:after="120"/>
              <w:jc w:val="center"/>
            </w:pPr>
            <w:r>
              <w:t>0,1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jc w:val="center"/>
            </w:pPr>
            <w:r>
              <w:t>2,05</w:t>
            </w:r>
          </w:p>
        </w:tc>
        <w:tc>
          <w:tcPr>
            <w:tcW w:w="1757" w:type="dxa"/>
            <w:tcMar>
              <w:top w:w="28" w:type="dxa"/>
              <w:bottom w:w="28" w:type="dxa"/>
            </w:tcMar>
          </w:tcPr>
          <w:p w:rsidR="002B140D" w:rsidRDefault="002B140D" w:rsidP="00371F48">
            <w:pPr>
              <w:jc w:val="center"/>
            </w:pPr>
            <w:r>
              <w:t>13,1</w:t>
            </w:r>
          </w:p>
        </w:tc>
      </w:tr>
      <w:tr w:rsidR="002B140D" w:rsidRPr="0032541C" w:rsidTr="00371F48">
        <w:trPr>
          <w:trHeight w:hRule="exact" w:val="284"/>
          <w:jc w:val="center"/>
        </w:trPr>
        <w:tc>
          <w:tcPr>
            <w:tcW w:w="175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B140D" w:rsidRDefault="002B140D" w:rsidP="00371F48">
            <w:pPr>
              <w:spacing w:after="120"/>
              <w:jc w:val="center"/>
            </w:pPr>
            <w:r>
              <w:t>200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2B140D" w:rsidRDefault="002B140D" w:rsidP="00371F48">
            <w:pPr>
              <w:spacing w:after="120"/>
              <w:jc w:val="center"/>
            </w:pPr>
            <w:r>
              <w:t>0,2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B140D" w:rsidRDefault="002B140D" w:rsidP="00371F48">
            <w:pPr>
              <w:jc w:val="center"/>
            </w:pPr>
            <w:r>
              <w:t>2,82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2B140D" w:rsidRDefault="002B140D" w:rsidP="00371F48">
            <w:pPr>
              <w:jc w:val="center"/>
            </w:pPr>
            <w:r>
              <w:t>13,9</w:t>
            </w:r>
          </w:p>
        </w:tc>
      </w:tr>
    </w:tbl>
    <w:p w:rsidR="002B140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w:r>
        <w:lastRenderedPageBreak/>
        <w:tab/>
        <w:t>Na závěr vytvoříme grafické závislosti hodnot permitivity a permeability</w:t>
      </w:r>
      <w:r w:rsidRPr="00E377E6">
        <w:rPr>
          <w:rFonts w:eastAsiaTheme="minorEastAsia"/>
          <w:szCs w:val="24"/>
        </w:rPr>
        <w:t xml:space="preserve">. </w:t>
      </w:r>
      <w:r>
        <w:rPr>
          <w:rFonts w:eastAsiaTheme="minorEastAsia"/>
          <w:szCs w:val="24"/>
        </w:rPr>
        <w:t>G</w:t>
      </w:r>
      <w:r w:rsidRPr="00E377E6">
        <w:rPr>
          <w:rFonts w:eastAsiaTheme="minorEastAsia"/>
          <w:szCs w:val="24"/>
        </w:rPr>
        <w:t>raf vy</w:t>
      </w:r>
      <w:r>
        <w:rPr>
          <w:rFonts w:eastAsiaTheme="minorEastAsia"/>
          <w:szCs w:val="24"/>
        </w:rPr>
        <w:t>tvořený na základě tabulky 3.2.1, resp. 3.2.2 je na obrázku 3.2.2</w:t>
      </w:r>
      <w:r w:rsidRPr="00E377E6">
        <w:rPr>
          <w:rFonts w:eastAsiaTheme="minorEastAsia"/>
          <w:szCs w:val="24"/>
        </w:rPr>
        <w:t>.</w:t>
      </w:r>
      <w:r>
        <w:rPr>
          <w:rFonts w:eastAsiaTheme="minorEastAsia"/>
          <w:szCs w:val="24"/>
        </w:rPr>
        <w:t>, resp. 3.2.3.</w:t>
      </w:r>
    </w:p>
    <w:p w:rsidR="002B140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w:r>
        <w:rPr>
          <w:noProof/>
          <w:lang w:eastAsia="cs-CZ"/>
        </w:rPr>
        <w:drawing>
          <wp:inline distT="0" distB="0" distL="0" distR="0" wp14:anchorId="5112005D" wp14:editId="3AA4C953">
            <wp:extent cx="5760000" cy="3240000"/>
            <wp:effectExtent l="0" t="0" r="12700" b="17780"/>
            <wp:docPr id="52" name="Graf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140D" w:rsidRPr="007F6690" w:rsidRDefault="002B140D" w:rsidP="002B140D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 xml:space="preserve">Obrázek 3.2.2 Graf hodnot permitivity vakua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permitivity a permeability vakua</w:t>
      </w:r>
    </w:p>
    <w:p w:rsidR="002B140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</w:p>
    <w:p w:rsidR="002B140D" w:rsidRDefault="002B140D" w:rsidP="002B140D">
      <w:pPr>
        <w:pStyle w:val="Bntextrga"/>
        <w:tabs>
          <w:tab w:val="left" w:pos="851"/>
        </w:tabs>
        <w:spacing w:line="360" w:lineRule="auto"/>
        <w:jc w:val="both"/>
        <w:rPr>
          <w:rFonts w:eastAsiaTheme="minorEastAsia"/>
          <w:szCs w:val="24"/>
        </w:rPr>
      </w:pPr>
      <w:r>
        <w:rPr>
          <w:noProof/>
          <w:lang w:eastAsia="cs-CZ"/>
        </w:rPr>
        <w:drawing>
          <wp:inline distT="0" distB="0" distL="0" distR="0" wp14:anchorId="5ECC5150" wp14:editId="5F5853EF">
            <wp:extent cx="5760000" cy="3240000"/>
            <wp:effectExtent l="0" t="0" r="12700" b="17780"/>
            <wp:docPr id="56" name="Graf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B140D" w:rsidRPr="007F6690" w:rsidRDefault="002B140D" w:rsidP="002B140D">
      <w:pPr>
        <w:pStyle w:val="Bntextrga"/>
        <w:tabs>
          <w:tab w:val="left" w:pos="851"/>
        </w:tabs>
        <w:spacing w:line="360" w:lineRule="auto"/>
        <w:jc w:val="center"/>
        <w:rPr>
          <w:rFonts w:eastAsiaTheme="minorEastAsia"/>
        </w:rPr>
      </w:pPr>
      <w:r>
        <w:rPr>
          <w:sz w:val="20"/>
          <w:szCs w:val="20"/>
        </w:rPr>
        <w:t xml:space="preserve">Obrázek 3.2.3 Graf hodnot permeability vakua – </w:t>
      </w:r>
      <w:r w:rsidRPr="00A8162F">
        <w:rPr>
          <w:sz w:val="20"/>
          <w:szCs w:val="20"/>
        </w:rPr>
        <w:t xml:space="preserve">Měření </w:t>
      </w:r>
      <w:r>
        <w:rPr>
          <w:sz w:val="20"/>
          <w:szCs w:val="20"/>
        </w:rPr>
        <w:t>permitivity a permeability vakua</w:t>
      </w:r>
    </w:p>
    <w:p w:rsidR="00CB07BF" w:rsidRDefault="00CB07BF" w:rsidP="002B140D">
      <w:pPr>
        <w:pStyle w:val="Bntextrga"/>
        <w:spacing w:line="360" w:lineRule="auto"/>
        <w:jc w:val="both"/>
      </w:pPr>
    </w:p>
    <w:p w:rsidR="0048236E" w:rsidRDefault="0048236E" w:rsidP="002B140D">
      <w:pPr>
        <w:pStyle w:val="Bntextrga"/>
        <w:spacing w:line="360" w:lineRule="auto"/>
        <w:jc w:val="both"/>
      </w:pPr>
    </w:p>
    <w:p w:rsidR="002B140D" w:rsidRDefault="00F878B1" w:rsidP="002B140D">
      <w:pPr>
        <w:pStyle w:val="Bntextrga"/>
        <w:spacing w:line="360" w:lineRule="auto"/>
        <w:jc w:val="both"/>
      </w:pPr>
      <w:r>
        <w:lastRenderedPageBreak/>
        <w:t>Nejistoty</w:t>
      </w:r>
      <w:r w:rsidR="002B140D">
        <w:t xml:space="preserve"> v měření permitivity můžeme určit z následujícího vztahu (3.2.4):</w:t>
      </w:r>
    </w:p>
    <w:p w:rsidR="002B140D" w:rsidRPr="002A5E33" w:rsidRDefault="002B140D" w:rsidP="002B140D">
      <w:pPr>
        <w:pStyle w:val="Bntextrga"/>
        <w:spacing w:line="360" w:lineRule="auto"/>
        <w:jc w:val="both"/>
        <w:rPr>
          <w:rFonts w:eastAsiaTheme="minorEastAsia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ε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∆C</m:t>
              </m:r>
            </m:num>
            <m:den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acc>
            </m:den>
          </m:f>
          <m:r>
            <w:rPr>
              <w:rFonts w:ascii="Cambria Math" w:eastAsiaTheme="minorEastAsia" w:hAnsi="Cambria Math"/>
            </w:rPr>
            <m:t>,                                                        (3.2.4)</m:t>
          </m:r>
        </m:oMath>
      </m:oMathPara>
    </w:p>
    <w:p w:rsidR="002B140D" w:rsidRDefault="002B140D" w:rsidP="002B140D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kde </w:t>
      </w:r>
      <m:oMath>
        <m:r>
          <w:rPr>
            <w:rFonts w:ascii="Cambria Math" w:hAnsi="Cambria Math"/>
          </w:rPr>
          <m:t>∆C=0,0245 ∙1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  <m:r>
          <m:rPr>
            <m:sty m:val="p"/>
          </m:rP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 xml:space="preserve">=0,003 </m:t>
        </m:r>
        <m:r>
          <m:rPr>
            <m:sty m:val="p"/>
          </m:rPr>
          <w:rPr>
            <w:rFonts w:ascii="Cambria Math" w:hAnsi="Cambria Math"/>
          </w:rPr>
          <m:t>nF</m:t>
        </m:r>
        <m:r>
          <w:rPr>
            <w:rFonts w:ascii="Cambria Math" w:hAnsi="Cambria Math"/>
          </w:rPr>
          <m:t xml:space="preserve">=3 </m:t>
        </m:r>
        <m:r>
          <m:rPr>
            <m:sty m:val="p"/>
          </m:rPr>
          <w:rPr>
            <w:rFonts w:ascii="Cambria Math" w:hAnsi="Cambria Math"/>
          </w:rPr>
          <m:t>pF</m:t>
        </m:r>
      </m:oMath>
      <w:r>
        <w:rPr>
          <w:rFonts w:eastAsiaTheme="minorEastAsia"/>
        </w:rPr>
        <w:t xml:space="preserve">  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C</m:t>
            </m:r>
          </m:e>
        </m:acc>
        <m:r>
          <w:rPr>
            <w:rFonts w:ascii="Cambria Math" w:eastAsiaTheme="minorEastAsia" w:hAnsi="Cambria Math"/>
          </w:rPr>
          <m:t xml:space="preserve">=0,314 </m:t>
        </m:r>
        <m:r>
          <m:rPr>
            <m:sty m:val="p"/>
          </m:rPr>
          <w:rPr>
            <w:rFonts w:ascii="Cambria Math" w:eastAsiaTheme="minorEastAsia" w:hAnsi="Cambria Math"/>
          </w:rPr>
          <m:t>nF</m:t>
        </m:r>
        <m:r>
          <w:rPr>
            <w:rFonts w:ascii="Cambria Math" w:eastAsiaTheme="minorEastAsia" w:hAnsi="Cambria Math"/>
          </w:rPr>
          <m:t xml:space="preserve">=314 </m:t>
        </m:r>
        <m:r>
          <m:rPr>
            <m:sty m:val="p"/>
          </m:rPr>
          <w:rPr>
            <w:rFonts w:ascii="Cambria Math" w:eastAsiaTheme="minorEastAsia" w:hAnsi="Cambria Math"/>
          </w:rPr>
          <m:t>pF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vypočítáme pomocí programu MS Excel.</w:t>
      </w:r>
    </w:p>
    <w:p w:rsidR="002B140D" w:rsidRPr="002F1B36" w:rsidRDefault="00F878B1" w:rsidP="002B140D">
      <w:pPr>
        <w:pStyle w:val="Bntextrga"/>
        <w:spacing w:line="360" w:lineRule="auto"/>
        <w:ind w:firstLine="708"/>
        <w:jc w:val="both"/>
      </w:pPr>
      <w:r>
        <w:rPr>
          <w:rFonts w:eastAsiaTheme="minorEastAsia"/>
        </w:rPr>
        <w:t>Nejistotu</w:t>
      </w:r>
      <w:r w:rsidR="002B140D">
        <w:rPr>
          <w:rFonts w:eastAsiaTheme="minorEastAsia"/>
        </w:rPr>
        <w:t xml:space="preserve"> v určení permeability vypočítáme bez újmy na přesnosti také pomocí programu MS Excel, protože výpočet standardním způsobem by byl časově příliš náročný.</w:t>
      </w:r>
    </w:p>
    <w:p w:rsidR="00BF0E2E" w:rsidRDefault="00BF0E2E" w:rsidP="002B140D">
      <w:pPr>
        <w:pStyle w:val="Bntextrga"/>
        <w:spacing w:line="360" w:lineRule="auto"/>
        <w:jc w:val="both"/>
        <w:rPr>
          <w:b/>
        </w:rPr>
      </w:pPr>
    </w:p>
    <w:p w:rsidR="002B140D" w:rsidRPr="008A71BB" w:rsidRDefault="002B140D" w:rsidP="002B140D">
      <w:pPr>
        <w:pStyle w:val="Bntextrga"/>
        <w:spacing w:line="360" w:lineRule="auto"/>
        <w:jc w:val="both"/>
        <w:rPr>
          <w:b/>
        </w:rPr>
      </w:pPr>
      <w:r w:rsidRPr="008A71BB">
        <w:rPr>
          <w:b/>
        </w:rPr>
        <w:t>Závěr</w:t>
      </w:r>
    </w:p>
    <w:p w:rsidR="00BF0E2E" w:rsidRDefault="002B140D" w:rsidP="002B140D">
      <w:pPr>
        <w:pStyle w:val="Bntextrga"/>
        <w:spacing w:line="360" w:lineRule="auto"/>
        <w:jc w:val="both"/>
      </w:pPr>
      <w:r w:rsidRPr="00493A51">
        <w:t>Z výsledků naměřených hodnot</w:t>
      </w:r>
      <w:r>
        <w:t xml:space="preserve"> v tabulce 3.1.2</w:t>
      </w:r>
      <w:r w:rsidRPr="00493A51">
        <w:t xml:space="preserve"> je patrné, že experimentálně určená </w:t>
      </w:r>
      <w:r>
        <w:t>hodnota permitivity vakua</w:t>
      </w:r>
      <w:r w:rsidRPr="00493A51">
        <w:t xml:space="preserve"> </w:t>
      </w:r>
      <w:r>
        <w:t>je</w:t>
      </w:r>
      <w:r w:rsidRPr="00493A5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8,9±0,1</m:t>
            </m:r>
          </m:e>
        </m:d>
        <m:r>
          <w:rPr>
            <w:rFonts w:ascii="Cambria Math" w:eastAsiaTheme="minorEastAsia" w:hAnsi="Cambria Math"/>
          </w:rPr>
          <m:t>∙1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-12</m:t>
            </m:r>
          </m:sup>
        </m:sSup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F∙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, která celkem dobře odpovídá tabulkové hodnotě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≐ 8,85∙1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Cs w:val="24"/>
              </w:rPr>
              <m:t>-12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F∙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t>.</w:t>
      </w:r>
      <w:r w:rsidRPr="00493A51">
        <w:t xml:space="preserve"> </w:t>
      </w:r>
    </w:p>
    <w:p w:rsidR="002B140D" w:rsidRDefault="002B140D" w:rsidP="002B140D">
      <w:pPr>
        <w:pStyle w:val="Bntextrga"/>
        <w:spacing w:line="360" w:lineRule="auto"/>
        <w:jc w:val="both"/>
      </w:pPr>
      <w:r>
        <w:t xml:space="preserve">Relativní </w:t>
      </w:r>
      <w:r w:rsidR="00F878B1">
        <w:t>nejistota</w:t>
      </w:r>
      <w:r>
        <w:t xml:space="preserve"> měření činí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0,1</m:t>
            </m:r>
          </m:num>
          <m:den>
            <m:r>
              <w:rPr>
                <w:rFonts w:ascii="Cambria Math" w:hAnsi="Cambria Math"/>
              </w:rPr>
              <m:t>8,9</m:t>
            </m:r>
          </m:den>
        </m:f>
        <m:r>
          <w:rPr>
            <w:rFonts w:ascii="Cambria Math" w:hAnsi="Cambria Math"/>
          </w:rPr>
          <m:t>≐1 %</m:t>
        </m:r>
      </m:oMath>
      <w:r>
        <w:rPr>
          <w:rFonts w:eastAsiaTheme="minorEastAsia"/>
        </w:rPr>
        <w:t>.</w:t>
      </w:r>
    </w:p>
    <w:p w:rsidR="002B140D" w:rsidRDefault="002B140D" w:rsidP="002B140D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t xml:space="preserve">Z grafu na obrázku 3.2.2 můžeme vyčíst přibližnou </w:t>
      </w:r>
      <w:r w:rsidR="0048236E">
        <w:t>střední hodnotu</w:t>
      </w:r>
      <w:r>
        <w:t xml:space="preserve"> </w:t>
      </w:r>
      <w:r w:rsidR="0048236E">
        <w:br/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≐ 9∙1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Cs w:val="24"/>
              </w:rPr>
              <m:t>-12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F∙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>.</w:t>
      </w:r>
    </w:p>
    <w:p w:rsidR="002B140D" w:rsidRDefault="002B140D" w:rsidP="002B140D">
      <w:pPr>
        <w:pStyle w:val="Bntextrga"/>
        <w:spacing w:line="360" w:lineRule="auto"/>
        <w:ind w:firstLine="708"/>
        <w:jc w:val="both"/>
        <w:rPr>
          <w:rFonts w:eastAsiaTheme="minorEastAsia"/>
        </w:rPr>
      </w:pPr>
      <w:r>
        <w:rPr>
          <w:rFonts w:eastAsiaTheme="minorEastAsia"/>
          <w:szCs w:val="24"/>
        </w:rPr>
        <w:t xml:space="preserve">Pro permeabilitu vakua jsme našli hodnotu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13,4±0,2</m:t>
            </m:r>
          </m:e>
        </m:d>
        <m:r>
          <w:rPr>
            <w:rFonts w:ascii="Cambria Math" w:eastAsiaTheme="minorEastAsia" w:hAnsi="Cambria Math"/>
          </w:rPr>
          <m:t>∙1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</m:t>
            </m:r>
          </m:e>
          <m:sup>
            <m:r>
              <w:rPr>
                <w:rFonts w:ascii="Cambria Math" w:eastAsiaTheme="minorEastAsia" w:hAnsi="Cambria Math"/>
              </w:rPr>
              <m:t>-7</m:t>
            </m:r>
          </m:sup>
        </m:sSup>
      </m:oMath>
      <w:r>
        <w:rPr>
          <w:rFonts w:eastAsiaTheme="minorEastAs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H∙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, která také poměrně velmi dobře odpovídá přesně stanovené hodnotě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=4</m:t>
        </m:r>
        <m:r>
          <m:rPr>
            <m:sty m:val="p"/>
          </m:rPr>
          <w:rPr>
            <w:rFonts w:ascii="Cambria Math" w:hAnsi="Cambria Math"/>
            <w:szCs w:val="24"/>
          </w:rPr>
          <m:t>π</m:t>
        </m:r>
        <m:r>
          <w:rPr>
            <w:rFonts w:ascii="Cambria Math" w:hAnsi="Cambria Math"/>
            <w:szCs w:val="24"/>
          </w:rPr>
          <m:t>∙1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Cs w:val="24"/>
              </w:rPr>
              <m:t>-7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H∙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 </w:t>
      </w:r>
      <m:oMath>
        <m:r>
          <w:rPr>
            <w:rFonts w:ascii="Cambria Math" w:hAnsi="Cambria Math"/>
            <w:szCs w:val="24"/>
          </w:rPr>
          <m:t>≐</m:t>
        </m:r>
      </m:oMath>
      <w:r>
        <w:rPr>
          <w:rFonts w:eastAsiaTheme="minorEastAsia"/>
          <w:szCs w:val="24"/>
        </w:rPr>
        <w:t xml:space="preserve"> </w:t>
      </w:r>
      <w:r>
        <w:rPr>
          <w:rFonts w:eastAsiaTheme="minorEastAsia"/>
          <w:szCs w:val="24"/>
        </w:rPr>
        <w:br/>
      </w:r>
      <m:oMath>
        <m:r>
          <w:rPr>
            <w:rFonts w:ascii="Cambria Math" w:hAnsi="Cambria Math"/>
            <w:szCs w:val="24"/>
          </w:rPr>
          <m:t>≐</m:t>
        </m:r>
      </m:oMath>
      <w:r>
        <w:rPr>
          <w:rFonts w:eastAsiaTheme="minorEastAsia"/>
          <w:szCs w:val="24"/>
        </w:rPr>
        <w:t xml:space="preserve"> 12,56 </w:t>
      </w:r>
      <m:oMath>
        <m:r>
          <w:rPr>
            <w:rFonts w:ascii="Cambria Math" w:hAnsi="Cambria Math"/>
            <w:szCs w:val="24"/>
          </w:rPr>
          <m:t>∙1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Cs w:val="24"/>
              </w:rPr>
              <m:t>-7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H∙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. Relativní </w:t>
      </w:r>
      <w:r w:rsidR="00F878B1">
        <w:rPr>
          <w:rFonts w:eastAsiaTheme="minorEastAsia"/>
          <w:szCs w:val="24"/>
        </w:rPr>
        <w:t>nejistota</w:t>
      </w:r>
      <w:r>
        <w:rPr>
          <w:rFonts w:eastAsiaTheme="minorEastAsia"/>
          <w:szCs w:val="24"/>
        </w:rPr>
        <w:t xml:space="preserve"> měření má velikost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0,2</m:t>
            </m:r>
          </m:num>
          <m:den>
            <m:r>
              <w:rPr>
                <w:rFonts w:ascii="Cambria Math" w:hAnsi="Cambria Math"/>
              </w:rPr>
              <m:t>13,4</m:t>
            </m:r>
          </m:den>
        </m:f>
        <m:r>
          <w:rPr>
            <w:rFonts w:ascii="Cambria Math" w:hAnsi="Cambria Math"/>
          </w:rPr>
          <m:t>≐2%</m:t>
        </m:r>
      </m:oMath>
      <w:r>
        <w:rPr>
          <w:rFonts w:eastAsiaTheme="minorEastAsia"/>
        </w:rPr>
        <w:t>. Odchylka naměřené hodnoty od tabulkové je přibližně 7 %, což je v případě měření takto malé veličiny</w:t>
      </w:r>
      <w:r w:rsidR="002109D9">
        <w:rPr>
          <w:rFonts w:eastAsiaTheme="minorEastAsia"/>
        </w:rPr>
        <w:t xml:space="preserve"> (v jednotkách SI)</w:t>
      </w:r>
      <w:r>
        <w:rPr>
          <w:rFonts w:eastAsiaTheme="minorEastAsia"/>
        </w:rPr>
        <w:t xml:space="preserve"> ještě uspokojivý výsledek.</w:t>
      </w:r>
    </w:p>
    <w:p w:rsidR="002B140D" w:rsidRPr="00F7676A" w:rsidRDefault="002B140D" w:rsidP="002B140D">
      <w:pPr>
        <w:pStyle w:val="Bntextrga"/>
        <w:spacing w:line="360" w:lineRule="auto"/>
        <w:ind w:firstLine="708"/>
        <w:jc w:val="both"/>
        <w:rPr>
          <w:rFonts w:eastAsiaTheme="minorEastAsia"/>
          <w:szCs w:val="24"/>
        </w:rPr>
      </w:pPr>
      <w:r>
        <w:t xml:space="preserve">Z grafu na obrázku 3.2.3 můžeme vyčíst přibližnou hodnotu </w:t>
      </w:r>
      <m:oMath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μ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≐ 1∙1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Cs w:val="24"/>
              </w:rPr>
              <m:t>-6</m:t>
            </m:r>
          </m:sup>
        </m:sSup>
        <m:r>
          <m:rPr>
            <m:sty m:val="p"/>
          </m:rPr>
          <w:rPr>
            <w:rFonts w:ascii="Cambria Math" w:hAnsi="Cambria Math"/>
          </w:rPr>
          <m:t>H∙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eastAsiaTheme="minorEastAsia" w:hAnsi="Cambria Math"/>
            <w:szCs w:val="24"/>
            <w:vertAlign w:val="superscript"/>
          </w:rPr>
          <m:t xml:space="preserve"> </m:t>
        </m:r>
        <m:r>
          <w:rPr>
            <w:rFonts w:ascii="Cambria Math" w:hAnsi="Cambria Math"/>
            <w:szCs w:val="24"/>
          </w:rPr>
          <m:t>≐ 10∙1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Cs w:val="24"/>
              </w:rPr>
              <m:t>-7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H∙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>.</w:t>
      </w:r>
      <w:bookmarkStart w:id="1" w:name="_GoBack"/>
      <w:bookmarkEnd w:id="1"/>
    </w:p>
    <w:p w:rsidR="002B140D" w:rsidRDefault="002B140D" w:rsidP="002B140D">
      <w:pPr>
        <w:pStyle w:val="Bntextrga"/>
        <w:spacing w:line="360" w:lineRule="auto"/>
        <w:jc w:val="both"/>
      </w:pPr>
    </w:p>
    <w:p w:rsidR="002B140D" w:rsidRDefault="002B140D" w:rsidP="002B14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2B140D" w:rsidRDefault="002B140D" w:rsidP="002B14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1. Odvoďte vztah (3.2.3).</w:t>
      </w:r>
    </w:p>
    <w:p w:rsidR="002B140D" w:rsidRDefault="002B140D" w:rsidP="002B140D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Co všechno může ovlivnit měřenou hodnotu kapacity deskového kondenzátoru?</w:t>
      </w:r>
    </w:p>
    <w:p w:rsidR="00DC7340" w:rsidRDefault="00DC7340"/>
    <w:sectPr w:rsidR="00DC7340" w:rsidSect="002B14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0D"/>
    <w:rsid w:val="0000043B"/>
    <w:rsid w:val="00001476"/>
    <w:rsid w:val="000018F0"/>
    <w:rsid w:val="000033DE"/>
    <w:rsid w:val="00003B2F"/>
    <w:rsid w:val="00004461"/>
    <w:rsid w:val="000044D7"/>
    <w:rsid w:val="00005C92"/>
    <w:rsid w:val="0000624F"/>
    <w:rsid w:val="00011776"/>
    <w:rsid w:val="00013EA6"/>
    <w:rsid w:val="00014032"/>
    <w:rsid w:val="00015370"/>
    <w:rsid w:val="00017AAC"/>
    <w:rsid w:val="0002008C"/>
    <w:rsid w:val="00020092"/>
    <w:rsid w:val="00021858"/>
    <w:rsid w:val="000227BA"/>
    <w:rsid w:val="00023DCC"/>
    <w:rsid w:val="00027FD5"/>
    <w:rsid w:val="000329AF"/>
    <w:rsid w:val="00032E7A"/>
    <w:rsid w:val="00034484"/>
    <w:rsid w:val="00034E09"/>
    <w:rsid w:val="00035378"/>
    <w:rsid w:val="00035792"/>
    <w:rsid w:val="000359D0"/>
    <w:rsid w:val="00036686"/>
    <w:rsid w:val="00036854"/>
    <w:rsid w:val="0003705E"/>
    <w:rsid w:val="00037185"/>
    <w:rsid w:val="00041029"/>
    <w:rsid w:val="00042917"/>
    <w:rsid w:val="00042B71"/>
    <w:rsid w:val="00042EDD"/>
    <w:rsid w:val="00044733"/>
    <w:rsid w:val="00044E8E"/>
    <w:rsid w:val="00046D48"/>
    <w:rsid w:val="0005080D"/>
    <w:rsid w:val="00051826"/>
    <w:rsid w:val="000529A2"/>
    <w:rsid w:val="00052E02"/>
    <w:rsid w:val="0005323A"/>
    <w:rsid w:val="000539A1"/>
    <w:rsid w:val="00054378"/>
    <w:rsid w:val="000553E2"/>
    <w:rsid w:val="000564FE"/>
    <w:rsid w:val="000565F7"/>
    <w:rsid w:val="00061DB8"/>
    <w:rsid w:val="00063ACB"/>
    <w:rsid w:val="00065740"/>
    <w:rsid w:val="0006712E"/>
    <w:rsid w:val="0006735A"/>
    <w:rsid w:val="0006791D"/>
    <w:rsid w:val="00067F9A"/>
    <w:rsid w:val="00070044"/>
    <w:rsid w:val="0007036D"/>
    <w:rsid w:val="00073A7F"/>
    <w:rsid w:val="00073DA7"/>
    <w:rsid w:val="00074E49"/>
    <w:rsid w:val="00075B66"/>
    <w:rsid w:val="00076772"/>
    <w:rsid w:val="00081D24"/>
    <w:rsid w:val="0008244C"/>
    <w:rsid w:val="00083643"/>
    <w:rsid w:val="00083739"/>
    <w:rsid w:val="00084740"/>
    <w:rsid w:val="00085E6B"/>
    <w:rsid w:val="0008602A"/>
    <w:rsid w:val="0008608F"/>
    <w:rsid w:val="000863C7"/>
    <w:rsid w:val="00086ABA"/>
    <w:rsid w:val="00087ECC"/>
    <w:rsid w:val="00090158"/>
    <w:rsid w:val="00090399"/>
    <w:rsid w:val="00091AD3"/>
    <w:rsid w:val="000921F0"/>
    <w:rsid w:val="000945DF"/>
    <w:rsid w:val="00094732"/>
    <w:rsid w:val="000948A2"/>
    <w:rsid w:val="00096CCE"/>
    <w:rsid w:val="000976F2"/>
    <w:rsid w:val="000A0464"/>
    <w:rsid w:val="000A0600"/>
    <w:rsid w:val="000A0F71"/>
    <w:rsid w:val="000A5121"/>
    <w:rsid w:val="000A6772"/>
    <w:rsid w:val="000A6930"/>
    <w:rsid w:val="000A7127"/>
    <w:rsid w:val="000A7455"/>
    <w:rsid w:val="000B2050"/>
    <w:rsid w:val="000B2D95"/>
    <w:rsid w:val="000B32DA"/>
    <w:rsid w:val="000B3A9D"/>
    <w:rsid w:val="000B4D41"/>
    <w:rsid w:val="000B500F"/>
    <w:rsid w:val="000B5227"/>
    <w:rsid w:val="000B7C3C"/>
    <w:rsid w:val="000B7D2B"/>
    <w:rsid w:val="000C05B5"/>
    <w:rsid w:val="000C0C4F"/>
    <w:rsid w:val="000C246F"/>
    <w:rsid w:val="000C3C5F"/>
    <w:rsid w:val="000C4EEC"/>
    <w:rsid w:val="000C5CF0"/>
    <w:rsid w:val="000C6478"/>
    <w:rsid w:val="000C6BC8"/>
    <w:rsid w:val="000C6EA6"/>
    <w:rsid w:val="000C7D85"/>
    <w:rsid w:val="000D180B"/>
    <w:rsid w:val="000D19CA"/>
    <w:rsid w:val="000D1F1A"/>
    <w:rsid w:val="000D29AE"/>
    <w:rsid w:val="000D3EF9"/>
    <w:rsid w:val="000D4882"/>
    <w:rsid w:val="000D4F46"/>
    <w:rsid w:val="000D5743"/>
    <w:rsid w:val="000D5E5C"/>
    <w:rsid w:val="000D5E6D"/>
    <w:rsid w:val="000E0D71"/>
    <w:rsid w:val="000E15BF"/>
    <w:rsid w:val="000E309C"/>
    <w:rsid w:val="000E4715"/>
    <w:rsid w:val="000E55FC"/>
    <w:rsid w:val="000E6856"/>
    <w:rsid w:val="000E7348"/>
    <w:rsid w:val="000E7BD0"/>
    <w:rsid w:val="000E7FF5"/>
    <w:rsid w:val="000F0037"/>
    <w:rsid w:val="000F0202"/>
    <w:rsid w:val="000F05A4"/>
    <w:rsid w:val="000F1F03"/>
    <w:rsid w:val="000F2BE3"/>
    <w:rsid w:val="000F5FAB"/>
    <w:rsid w:val="000F6329"/>
    <w:rsid w:val="001002CF"/>
    <w:rsid w:val="00100FE1"/>
    <w:rsid w:val="001013CA"/>
    <w:rsid w:val="00104F1E"/>
    <w:rsid w:val="00104FAB"/>
    <w:rsid w:val="00106AAC"/>
    <w:rsid w:val="00106BA3"/>
    <w:rsid w:val="00106C1E"/>
    <w:rsid w:val="001074C2"/>
    <w:rsid w:val="001108F5"/>
    <w:rsid w:val="00110C22"/>
    <w:rsid w:val="001117B9"/>
    <w:rsid w:val="001127D3"/>
    <w:rsid w:val="00112E5E"/>
    <w:rsid w:val="00113692"/>
    <w:rsid w:val="0011391D"/>
    <w:rsid w:val="00113A96"/>
    <w:rsid w:val="00115F7A"/>
    <w:rsid w:val="00120241"/>
    <w:rsid w:val="00122246"/>
    <w:rsid w:val="001223FE"/>
    <w:rsid w:val="00122739"/>
    <w:rsid w:val="00122D6C"/>
    <w:rsid w:val="00122E89"/>
    <w:rsid w:val="00123420"/>
    <w:rsid w:val="00123474"/>
    <w:rsid w:val="001252A9"/>
    <w:rsid w:val="00125ED3"/>
    <w:rsid w:val="001263D9"/>
    <w:rsid w:val="0012650B"/>
    <w:rsid w:val="001265A9"/>
    <w:rsid w:val="00126F37"/>
    <w:rsid w:val="00130353"/>
    <w:rsid w:val="00130F4E"/>
    <w:rsid w:val="00131E25"/>
    <w:rsid w:val="001365BD"/>
    <w:rsid w:val="00136616"/>
    <w:rsid w:val="001370A3"/>
    <w:rsid w:val="00137F6F"/>
    <w:rsid w:val="001401D2"/>
    <w:rsid w:val="001402E1"/>
    <w:rsid w:val="00140C46"/>
    <w:rsid w:val="001433EB"/>
    <w:rsid w:val="00144D0A"/>
    <w:rsid w:val="001452BD"/>
    <w:rsid w:val="001472CB"/>
    <w:rsid w:val="00147F44"/>
    <w:rsid w:val="00150270"/>
    <w:rsid w:val="0015037A"/>
    <w:rsid w:val="001503B4"/>
    <w:rsid w:val="00150411"/>
    <w:rsid w:val="001508DC"/>
    <w:rsid w:val="00151FD9"/>
    <w:rsid w:val="00154534"/>
    <w:rsid w:val="0015498A"/>
    <w:rsid w:val="00154B66"/>
    <w:rsid w:val="001567F3"/>
    <w:rsid w:val="00160398"/>
    <w:rsid w:val="00160BE7"/>
    <w:rsid w:val="0016187F"/>
    <w:rsid w:val="00161D25"/>
    <w:rsid w:val="00164949"/>
    <w:rsid w:val="00167B3E"/>
    <w:rsid w:val="00171E26"/>
    <w:rsid w:val="001724B4"/>
    <w:rsid w:val="001777E2"/>
    <w:rsid w:val="001804F1"/>
    <w:rsid w:val="00180B9A"/>
    <w:rsid w:val="00182651"/>
    <w:rsid w:val="00185ABA"/>
    <w:rsid w:val="00186145"/>
    <w:rsid w:val="001869ED"/>
    <w:rsid w:val="001900CF"/>
    <w:rsid w:val="00191332"/>
    <w:rsid w:val="001915FA"/>
    <w:rsid w:val="00191E3C"/>
    <w:rsid w:val="00192A09"/>
    <w:rsid w:val="0019371F"/>
    <w:rsid w:val="0019478C"/>
    <w:rsid w:val="00194811"/>
    <w:rsid w:val="00194B6F"/>
    <w:rsid w:val="00194CD2"/>
    <w:rsid w:val="00196EA5"/>
    <w:rsid w:val="001A0607"/>
    <w:rsid w:val="001A10E3"/>
    <w:rsid w:val="001A14D9"/>
    <w:rsid w:val="001A3C5D"/>
    <w:rsid w:val="001A6A25"/>
    <w:rsid w:val="001B0ED2"/>
    <w:rsid w:val="001B1728"/>
    <w:rsid w:val="001B22F5"/>
    <w:rsid w:val="001B2C86"/>
    <w:rsid w:val="001B6028"/>
    <w:rsid w:val="001C0BB7"/>
    <w:rsid w:val="001C0BE8"/>
    <w:rsid w:val="001C166E"/>
    <w:rsid w:val="001C3D15"/>
    <w:rsid w:val="001C401D"/>
    <w:rsid w:val="001C4375"/>
    <w:rsid w:val="001C4B53"/>
    <w:rsid w:val="001C4BD4"/>
    <w:rsid w:val="001C4F29"/>
    <w:rsid w:val="001C4F86"/>
    <w:rsid w:val="001C61CC"/>
    <w:rsid w:val="001C6268"/>
    <w:rsid w:val="001C763B"/>
    <w:rsid w:val="001D0C28"/>
    <w:rsid w:val="001D0C74"/>
    <w:rsid w:val="001D2A96"/>
    <w:rsid w:val="001D2D67"/>
    <w:rsid w:val="001D5995"/>
    <w:rsid w:val="001D59AF"/>
    <w:rsid w:val="001D5A05"/>
    <w:rsid w:val="001D5F9C"/>
    <w:rsid w:val="001D5FFD"/>
    <w:rsid w:val="001D6143"/>
    <w:rsid w:val="001D62C6"/>
    <w:rsid w:val="001D67CA"/>
    <w:rsid w:val="001E0E84"/>
    <w:rsid w:val="001E1377"/>
    <w:rsid w:val="001E200C"/>
    <w:rsid w:val="001E3CD7"/>
    <w:rsid w:val="001E4880"/>
    <w:rsid w:val="001E5CC9"/>
    <w:rsid w:val="001F2F20"/>
    <w:rsid w:val="001F435A"/>
    <w:rsid w:val="001F451C"/>
    <w:rsid w:val="001F46DB"/>
    <w:rsid w:val="001F488B"/>
    <w:rsid w:val="001F4CAF"/>
    <w:rsid w:val="001F5839"/>
    <w:rsid w:val="001F715E"/>
    <w:rsid w:val="0020081B"/>
    <w:rsid w:val="00201146"/>
    <w:rsid w:val="00202A2D"/>
    <w:rsid w:val="00202B74"/>
    <w:rsid w:val="002034D9"/>
    <w:rsid w:val="00204ED5"/>
    <w:rsid w:val="00205D3C"/>
    <w:rsid w:val="002061DA"/>
    <w:rsid w:val="00207091"/>
    <w:rsid w:val="0021048D"/>
    <w:rsid w:val="002109D9"/>
    <w:rsid w:val="00212DB7"/>
    <w:rsid w:val="002131DA"/>
    <w:rsid w:val="00213301"/>
    <w:rsid w:val="00213C6B"/>
    <w:rsid w:val="002143F8"/>
    <w:rsid w:val="002158F0"/>
    <w:rsid w:val="00222AEC"/>
    <w:rsid w:val="002232BA"/>
    <w:rsid w:val="002249FA"/>
    <w:rsid w:val="002268F6"/>
    <w:rsid w:val="00227052"/>
    <w:rsid w:val="00227F95"/>
    <w:rsid w:val="002310FE"/>
    <w:rsid w:val="0023335E"/>
    <w:rsid w:val="0024093A"/>
    <w:rsid w:val="00240B6A"/>
    <w:rsid w:val="00240C30"/>
    <w:rsid w:val="00241FDC"/>
    <w:rsid w:val="002423A8"/>
    <w:rsid w:val="00244E72"/>
    <w:rsid w:val="002459BF"/>
    <w:rsid w:val="00245E29"/>
    <w:rsid w:val="002462E1"/>
    <w:rsid w:val="002468F3"/>
    <w:rsid w:val="00251310"/>
    <w:rsid w:val="00251F71"/>
    <w:rsid w:val="002533B7"/>
    <w:rsid w:val="00254F38"/>
    <w:rsid w:val="0025677C"/>
    <w:rsid w:val="002608B8"/>
    <w:rsid w:val="00260FA5"/>
    <w:rsid w:val="00263095"/>
    <w:rsid w:val="002631F6"/>
    <w:rsid w:val="00263C00"/>
    <w:rsid w:val="00263DAF"/>
    <w:rsid w:val="00264CA2"/>
    <w:rsid w:val="00265204"/>
    <w:rsid w:val="002652B7"/>
    <w:rsid w:val="00266B07"/>
    <w:rsid w:val="00266ECF"/>
    <w:rsid w:val="00270E79"/>
    <w:rsid w:val="00271AC5"/>
    <w:rsid w:val="00271DAC"/>
    <w:rsid w:val="002721F9"/>
    <w:rsid w:val="00272269"/>
    <w:rsid w:val="00272B07"/>
    <w:rsid w:val="00273EC8"/>
    <w:rsid w:val="00275153"/>
    <w:rsid w:val="00276621"/>
    <w:rsid w:val="00276CF2"/>
    <w:rsid w:val="002779FC"/>
    <w:rsid w:val="00281356"/>
    <w:rsid w:val="002824D0"/>
    <w:rsid w:val="0028345D"/>
    <w:rsid w:val="002836B9"/>
    <w:rsid w:val="00283780"/>
    <w:rsid w:val="0028395D"/>
    <w:rsid w:val="00285025"/>
    <w:rsid w:val="002856F0"/>
    <w:rsid w:val="002861E2"/>
    <w:rsid w:val="0028676F"/>
    <w:rsid w:val="00286EB6"/>
    <w:rsid w:val="00287401"/>
    <w:rsid w:val="00287E2B"/>
    <w:rsid w:val="0029193D"/>
    <w:rsid w:val="00293801"/>
    <w:rsid w:val="00294B76"/>
    <w:rsid w:val="00295F32"/>
    <w:rsid w:val="00295F54"/>
    <w:rsid w:val="002960EB"/>
    <w:rsid w:val="002963EF"/>
    <w:rsid w:val="00296B11"/>
    <w:rsid w:val="002A03AE"/>
    <w:rsid w:val="002A15BC"/>
    <w:rsid w:val="002A1680"/>
    <w:rsid w:val="002A2B03"/>
    <w:rsid w:val="002A2C2D"/>
    <w:rsid w:val="002A2F60"/>
    <w:rsid w:val="002A37B6"/>
    <w:rsid w:val="002A4926"/>
    <w:rsid w:val="002A5F8B"/>
    <w:rsid w:val="002A6BE7"/>
    <w:rsid w:val="002A6CD9"/>
    <w:rsid w:val="002A743F"/>
    <w:rsid w:val="002B0BCC"/>
    <w:rsid w:val="002B140D"/>
    <w:rsid w:val="002B1925"/>
    <w:rsid w:val="002B21B4"/>
    <w:rsid w:val="002B356B"/>
    <w:rsid w:val="002B44CA"/>
    <w:rsid w:val="002B4BFE"/>
    <w:rsid w:val="002B4DD4"/>
    <w:rsid w:val="002B5522"/>
    <w:rsid w:val="002B6CBB"/>
    <w:rsid w:val="002C0331"/>
    <w:rsid w:val="002C05A4"/>
    <w:rsid w:val="002C09E4"/>
    <w:rsid w:val="002C0CF4"/>
    <w:rsid w:val="002C12C0"/>
    <w:rsid w:val="002C1699"/>
    <w:rsid w:val="002C1C60"/>
    <w:rsid w:val="002C2186"/>
    <w:rsid w:val="002C435F"/>
    <w:rsid w:val="002C61E5"/>
    <w:rsid w:val="002C7B32"/>
    <w:rsid w:val="002D1D81"/>
    <w:rsid w:val="002D2124"/>
    <w:rsid w:val="002D22FD"/>
    <w:rsid w:val="002D2785"/>
    <w:rsid w:val="002D3105"/>
    <w:rsid w:val="002D4B57"/>
    <w:rsid w:val="002D53DA"/>
    <w:rsid w:val="002D572D"/>
    <w:rsid w:val="002D5A77"/>
    <w:rsid w:val="002D6BF5"/>
    <w:rsid w:val="002D7055"/>
    <w:rsid w:val="002D73C4"/>
    <w:rsid w:val="002D7DAF"/>
    <w:rsid w:val="002E0ADC"/>
    <w:rsid w:val="002E0DB1"/>
    <w:rsid w:val="002E18D7"/>
    <w:rsid w:val="002E21AF"/>
    <w:rsid w:val="002E23FD"/>
    <w:rsid w:val="002E42FC"/>
    <w:rsid w:val="002E46E5"/>
    <w:rsid w:val="002E486B"/>
    <w:rsid w:val="002F04C6"/>
    <w:rsid w:val="002F17DE"/>
    <w:rsid w:val="002F4045"/>
    <w:rsid w:val="002F72F5"/>
    <w:rsid w:val="00301E35"/>
    <w:rsid w:val="00302231"/>
    <w:rsid w:val="003022E1"/>
    <w:rsid w:val="00303878"/>
    <w:rsid w:val="00304782"/>
    <w:rsid w:val="003048A9"/>
    <w:rsid w:val="003050C2"/>
    <w:rsid w:val="00306DD7"/>
    <w:rsid w:val="0031097C"/>
    <w:rsid w:val="00310D3D"/>
    <w:rsid w:val="00311223"/>
    <w:rsid w:val="0031228C"/>
    <w:rsid w:val="00313719"/>
    <w:rsid w:val="00313C7C"/>
    <w:rsid w:val="003141C5"/>
    <w:rsid w:val="003161CA"/>
    <w:rsid w:val="00316DF0"/>
    <w:rsid w:val="0032052B"/>
    <w:rsid w:val="00321A8A"/>
    <w:rsid w:val="00322D60"/>
    <w:rsid w:val="00324451"/>
    <w:rsid w:val="003256A3"/>
    <w:rsid w:val="00325FF3"/>
    <w:rsid w:val="003261DB"/>
    <w:rsid w:val="00327AA1"/>
    <w:rsid w:val="0033022D"/>
    <w:rsid w:val="00330329"/>
    <w:rsid w:val="003307C9"/>
    <w:rsid w:val="00330A7C"/>
    <w:rsid w:val="003322E5"/>
    <w:rsid w:val="00332385"/>
    <w:rsid w:val="0033239F"/>
    <w:rsid w:val="00332A04"/>
    <w:rsid w:val="00332AE5"/>
    <w:rsid w:val="00332C3E"/>
    <w:rsid w:val="003343BC"/>
    <w:rsid w:val="00334715"/>
    <w:rsid w:val="00334E3E"/>
    <w:rsid w:val="00335487"/>
    <w:rsid w:val="003355C1"/>
    <w:rsid w:val="00335A96"/>
    <w:rsid w:val="00335DE8"/>
    <w:rsid w:val="0033678B"/>
    <w:rsid w:val="003376D5"/>
    <w:rsid w:val="00337A9A"/>
    <w:rsid w:val="003429C2"/>
    <w:rsid w:val="00342B0D"/>
    <w:rsid w:val="00342E36"/>
    <w:rsid w:val="00342E72"/>
    <w:rsid w:val="003433C6"/>
    <w:rsid w:val="00343449"/>
    <w:rsid w:val="00346E8E"/>
    <w:rsid w:val="0035295C"/>
    <w:rsid w:val="00353C72"/>
    <w:rsid w:val="00354608"/>
    <w:rsid w:val="00354C32"/>
    <w:rsid w:val="0035535B"/>
    <w:rsid w:val="00355841"/>
    <w:rsid w:val="003579A2"/>
    <w:rsid w:val="003600F3"/>
    <w:rsid w:val="003621F6"/>
    <w:rsid w:val="003624CE"/>
    <w:rsid w:val="00364494"/>
    <w:rsid w:val="003659BA"/>
    <w:rsid w:val="0037016F"/>
    <w:rsid w:val="00371C1D"/>
    <w:rsid w:val="00373A3C"/>
    <w:rsid w:val="00374020"/>
    <w:rsid w:val="00374AAF"/>
    <w:rsid w:val="003750E6"/>
    <w:rsid w:val="003761A8"/>
    <w:rsid w:val="00377617"/>
    <w:rsid w:val="00377E33"/>
    <w:rsid w:val="00380EAA"/>
    <w:rsid w:val="00381A04"/>
    <w:rsid w:val="0038276D"/>
    <w:rsid w:val="00383979"/>
    <w:rsid w:val="003849F9"/>
    <w:rsid w:val="00386599"/>
    <w:rsid w:val="00386B99"/>
    <w:rsid w:val="00387A84"/>
    <w:rsid w:val="00387B02"/>
    <w:rsid w:val="00387E70"/>
    <w:rsid w:val="003920ED"/>
    <w:rsid w:val="00394A65"/>
    <w:rsid w:val="003967B9"/>
    <w:rsid w:val="003969E2"/>
    <w:rsid w:val="00396FAD"/>
    <w:rsid w:val="003974EA"/>
    <w:rsid w:val="003A0014"/>
    <w:rsid w:val="003A0353"/>
    <w:rsid w:val="003A0A4C"/>
    <w:rsid w:val="003A1F7B"/>
    <w:rsid w:val="003A3CF5"/>
    <w:rsid w:val="003A3F70"/>
    <w:rsid w:val="003A4D5C"/>
    <w:rsid w:val="003B1089"/>
    <w:rsid w:val="003B1531"/>
    <w:rsid w:val="003B1DCF"/>
    <w:rsid w:val="003B2AA6"/>
    <w:rsid w:val="003B2B74"/>
    <w:rsid w:val="003B2C16"/>
    <w:rsid w:val="003B3B36"/>
    <w:rsid w:val="003B4817"/>
    <w:rsid w:val="003B4CC2"/>
    <w:rsid w:val="003B74DE"/>
    <w:rsid w:val="003B7C48"/>
    <w:rsid w:val="003C0918"/>
    <w:rsid w:val="003C112C"/>
    <w:rsid w:val="003C1D6C"/>
    <w:rsid w:val="003C214C"/>
    <w:rsid w:val="003C2D33"/>
    <w:rsid w:val="003C3310"/>
    <w:rsid w:val="003C354C"/>
    <w:rsid w:val="003C35B5"/>
    <w:rsid w:val="003C5C00"/>
    <w:rsid w:val="003C5D47"/>
    <w:rsid w:val="003C60FB"/>
    <w:rsid w:val="003C6B36"/>
    <w:rsid w:val="003D1E90"/>
    <w:rsid w:val="003D2098"/>
    <w:rsid w:val="003D22B0"/>
    <w:rsid w:val="003D2CC6"/>
    <w:rsid w:val="003D4C51"/>
    <w:rsid w:val="003D611D"/>
    <w:rsid w:val="003D6CC7"/>
    <w:rsid w:val="003E068B"/>
    <w:rsid w:val="003E2017"/>
    <w:rsid w:val="003E25EE"/>
    <w:rsid w:val="003E300D"/>
    <w:rsid w:val="003E4872"/>
    <w:rsid w:val="003E542D"/>
    <w:rsid w:val="003E5943"/>
    <w:rsid w:val="003E6B8B"/>
    <w:rsid w:val="003E6F4D"/>
    <w:rsid w:val="003E7AA1"/>
    <w:rsid w:val="003E7BCF"/>
    <w:rsid w:val="003F1BD0"/>
    <w:rsid w:val="003F1ECF"/>
    <w:rsid w:val="003F30B6"/>
    <w:rsid w:val="003F3C20"/>
    <w:rsid w:val="003F40B2"/>
    <w:rsid w:val="003F43FB"/>
    <w:rsid w:val="003F466B"/>
    <w:rsid w:val="003F50CF"/>
    <w:rsid w:val="003F6630"/>
    <w:rsid w:val="003F773D"/>
    <w:rsid w:val="00400659"/>
    <w:rsid w:val="00400B72"/>
    <w:rsid w:val="00401B65"/>
    <w:rsid w:val="0040355A"/>
    <w:rsid w:val="00403878"/>
    <w:rsid w:val="00403946"/>
    <w:rsid w:val="00403D8E"/>
    <w:rsid w:val="00404288"/>
    <w:rsid w:val="00405E53"/>
    <w:rsid w:val="00406AB6"/>
    <w:rsid w:val="00410DBD"/>
    <w:rsid w:val="004119A8"/>
    <w:rsid w:val="00411B91"/>
    <w:rsid w:val="00412986"/>
    <w:rsid w:val="00412D39"/>
    <w:rsid w:val="004158C4"/>
    <w:rsid w:val="00415CDB"/>
    <w:rsid w:val="00417065"/>
    <w:rsid w:val="00420DF1"/>
    <w:rsid w:val="00425901"/>
    <w:rsid w:val="00426264"/>
    <w:rsid w:val="00426A67"/>
    <w:rsid w:val="00427445"/>
    <w:rsid w:val="00427946"/>
    <w:rsid w:val="00431B24"/>
    <w:rsid w:val="00431EC4"/>
    <w:rsid w:val="004330F0"/>
    <w:rsid w:val="00433D1F"/>
    <w:rsid w:val="004351C5"/>
    <w:rsid w:val="00437034"/>
    <w:rsid w:val="0043769F"/>
    <w:rsid w:val="00437C03"/>
    <w:rsid w:val="004418D3"/>
    <w:rsid w:val="0044320A"/>
    <w:rsid w:val="0044321E"/>
    <w:rsid w:val="00443419"/>
    <w:rsid w:val="00445EEA"/>
    <w:rsid w:val="004476C0"/>
    <w:rsid w:val="00450FE2"/>
    <w:rsid w:val="0045102A"/>
    <w:rsid w:val="004529BF"/>
    <w:rsid w:val="0045475D"/>
    <w:rsid w:val="00454A25"/>
    <w:rsid w:val="00454A34"/>
    <w:rsid w:val="00455D38"/>
    <w:rsid w:val="00455F1F"/>
    <w:rsid w:val="004579CB"/>
    <w:rsid w:val="00460690"/>
    <w:rsid w:val="00460E82"/>
    <w:rsid w:val="004643A4"/>
    <w:rsid w:val="00465DA4"/>
    <w:rsid w:val="00467883"/>
    <w:rsid w:val="00470874"/>
    <w:rsid w:val="00470BDA"/>
    <w:rsid w:val="00470CAA"/>
    <w:rsid w:val="00470E5A"/>
    <w:rsid w:val="004712B5"/>
    <w:rsid w:val="004714BF"/>
    <w:rsid w:val="00471649"/>
    <w:rsid w:val="00472B64"/>
    <w:rsid w:val="00472BE4"/>
    <w:rsid w:val="0047497C"/>
    <w:rsid w:val="00475395"/>
    <w:rsid w:val="00481C2C"/>
    <w:rsid w:val="0048236E"/>
    <w:rsid w:val="00484754"/>
    <w:rsid w:val="00486435"/>
    <w:rsid w:val="00492B44"/>
    <w:rsid w:val="0049320E"/>
    <w:rsid w:val="00494949"/>
    <w:rsid w:val="004949FA"/>
    <w:rsid w:val="0049593E"/>
    <w:rsid w:val="00495B9E"/>
    <w:rsid w:val="004964AE"/>
    <w:rsid w:val="00497B79"/>
    <w:rsid w:val="004A385A"/>
    <w:rsid w:val="004A43C8"/>
    <w:rsid w:val="004A6931"/>
    <w:rsid w:val="004A6D9D"/>
    <w:rsid w:val="004A7A7C"/>
    <w:rsid w:val="004A7D67"/>
    <w:rsid w:val="004B13ED"/>
    <w:rsid w:val="004B18E8"/>
    <w:rsid w:val="004B389F"/>
    <w:rsid w:val="004B39B9"/>
    <w:rsid w:val="004B3B16"/>
    <w:rsid w:val="004B409D"/>
    <w:rsid w:val="004B53DB"/>
    <w:rsid w:val="004C0ED6"/>
    <w:rsid w:val="004C28A5"/>
    <w:rsid w:val="004C399B"/>
    <w:rsid w:val="004C3BF3"/>
    <w:rsid w:val="004C46D8"/>
    <w:rsid w:val="004C5DB8"/>
    <w:rsid w:val="004C6BB8"/>
    <w:rsid w:val="004C7F32"/>
    <w:rsid w:val="004D026B"/>
    <w:rsid w:val="004D13BA"/>
    <w:rsid w:val="004D16D0"/>
    <w:rsid w:val="004D361F"/>
    <w:rsid w:val="004D3C19"/>
    <w:rsid w:val="004D4C17"/>
    <w:rsid w:val="004D5E5A"/>
    <w:rsid w:val="004D5FE9"/>
    <w:rsid w:val="004D6845"/>
    <w:rsid w:val="004D782F"/>
    <w:rsid w:val="004D7E6B"/>
    <w:rsid w:val="004E13CC"/>
    <w:rsid w:val="004E188D"/>
    <w:rsid w:val="004E1B86"/>
    <w:rsid w:val="004E28EA"/>
    <w:rsid w:val="004E29DF"/>
    <w:rsid w:val="004E32DA"/>
    <w:rsid w:val="004E3E0F"/>
    <w:rsid w:val="004E4863"/>
    <w:rsid w:val="004E5831"/>
    <w:rsid w:val="004E67FE"/>
    <w:rsid w:val="004F1B96"/>
    <w:rsid w:val="004F3BD8"/>
    <w:rsid w:val="004F3EA1"/>
    <w:rsid w:val="004F499D"/>
    <w:rsid w:val="004F4CD3"/>
    <w:rsid w:val="004F5EB3"/>
    <w:rsid w:val="005011CB"/>
    <w:rsid w:val="005012D8"/>
    <w:rsid w:val="00502648"/>
    <w:rsid w:val="00502DBE"/>
    <w:rsid w:val="005034B0"/>
    <w:rsid w:val="00505F71"/>
    <w:rsid w:val="00505FC2"/>
    <w:rsid w:val="00506360"/>
    <w:rsid w:val="0050673A"/>
    <w:rsid w:val="00506C05"/>
    <w:rsid w:val="00506CF9"/>
    <w:rsid w:val="00507247"/>
    <w:rsid w:val="005125E2"/>
    <w:rsid w:val="00512F70"/>
    <w:rsid w:val="00514E6B"/>
    <w:rsid w:val="00515C85"/>
    <w:rsid w:val="00517F94"/>
    <w:rsid w:val="00520986"/>
    <w:rsid w:val="0052182D"/>
    <w:rsid w:val="00521BFD"/>
    <w:rsid w:val="005228B8"/>
    <w:rsid w:val="0052371E"/>
    <w:rsid w:val="00523A56"/>
    <w:rsid w:val="00524236"/>
    <w:rsid w:val="00524631"/>
    <w:rsid w:val="005251C8"/>
    <w:rsid w:val="00525EFE"/>
    <w:rsid w:val="00527AC7"/>
    <w:rsid w:val="00530CE3"/>
    <w:rsid w:val="00533E43"/>
    <w:rsid w:val="00534DF6"/>
    <w:rsid w:val="00535140"/>
    <w:rsid w:val="0053710C"/>
    <w:rsid w:val="0053765C"/>
    <w:rsid w:val="00542072"/>
    <w:rsid w:val="00542541"/>
    <w:rsid w:val="00542A45"/>
    <w:rsid w:val="0054571F"/>
    <w:rsid w:val="00547297"/>
    <w:rsid w:val="00550974"/>
    <w:rsid w:val="00550BD9"/>
    <w:rsid w:val="00552491"/>
    <w:rsid w:val="00553405"/>
    <w:rsid w:val="0055375A"/>
    <w:rsid w:val="00553E6F"/>
    <w:rsid w:val="00554039"/>
    <w:rsid w:val="00555861"/>
    <w:rsid w:val="00556823"/>
    <w:rsid w:val="00561765"/>
    <w:rsid w:val="00562E23"/>
    <w:rsid w:val="005639DA"/>
    <w:rsid w:val="0056476C"/>
    <w:rsid w:val="00566027"/>
    <w:rsid w:val="0057079F"/>
    <w:rsid w:val="00570E55"/>
    <w:rsid w:val="00571B44"/>
    <w:rsid w:val="00573179"/>
    <w:rsid w:val="00574245"/>
    <w:rsid w:val="005746DA"/>
    <w:rsid w:val="00574F1A"/>
    <w:rsid w:val="0057524E"/>
    <w:rsid w:val="00577862"/>
    <w:rsid w:val="0058089A"/>
    <w:rsid w:val="00580D9F"/>
    <w:rsid w:val="005833E6"/>
    <w:rsid w:val="005852CA"/>
    <w:rsid w:val="00586D40"/>
    <w:rsid w:val="00587169"/>
    <w:rsid w:val="00587591"/>
    <w:rsid w:val="00587E5E"/>
    <w:rsid w:val="00591802"/>
    <w:rsid w:val="00592523"/>
    <w:rsid w:val="00592F8F"/>
    <w:rsid w:val="00593DB2"/>
    <w:rsid w:val="00594827"/>
    <w:rsid w:val="00595189"/>
    <w:rsid w:val="00595D87"/>
    <w:rsid w:val="00595E0B"/>
    <w:rsid w:val="00596607"/>
    <w:rsid w:val="00596FA0"/>
    <w:rsid w:val="005A0274"/>
    <w:rsid w:val="005A0C14"/>
    <w:rsid w:val="005A2316"/>
    <w:rsid w:val="005A2BC1"/>
    <w:rsid w:val="005A2CB7"/>
    <w:rsid w:val="005A371C"/>
    <w:rsid w:val="005A3E7C"/>
    <w:rsid w:val="005B1330"/>
    <w:rsid w:val="005B19DA"/>
    <w:rsid w:val="005B4960"/>
    <w:rsid w:val="005B51A5"/>
    <w:rsid w:val="005C040D"/>
    <w:rsid w:val="005C09A9"/>
    <w:rsid w:val="005C12DA"/>
    <w:rsid w:val="005C22B4"/>
    <w:rsid w:val="005C2CF6"/>
    <w:rsid w:val="005C605B"/>
    <w:rsid w:val="005C7C08"/>
    <w:rsid w:val="005D0011"/>
    <w:rsid w:val="005D04E0"/>
    <w:rsid w:val="005D16A3"/>
    <w:rsid w:val="005D1882"/>
    <w:rsid w:val="005D2814"/>
    <w:rsid w:val="005D2AD3"/>
    <w:rsid w:val="005D39FF"/>
    <w:rsid w:val="005D43FF"/>
    <w:rsid w:val="005D4626"/>
    <w:rsid w:val="005D47A5"/>
    <w:rsid w:val="005D4E73"/>
    <w:rsid w:val="005D5B08"/>
    <w:rsid w:val="005E0C22"/>
    <w:rsid w:val="005E15C9"/>
    <w:rsid w:val="005E170F"/>
    <w:rsid w:val="005E445D"/>
    <w:rsid w:val="005E5F88"/>
    <w:rsid w:val="005E693F"/>
    <w:rsid w:val="005E7828"/>
    <w:rsid w:val="005F0C17"/>
    <w:rsid w:val="005F1D11"/>
    <w:rsid w:val="005F1D3A"/>
    <w:rsid w:val="005F342A"/>
    <w:rsid w:val="005F366C"/>
    <w:rsid w:val="005F4127"/>
    <w:rsid w:val="005F42E9"/>
    <w:rsid w:val="005F4649"/>
    <w:rsid w:val="005F4EC1"/>
    <w:rsid w:val="005F55F5"/>
    <w:rsid w:val="005F7416"/>
    <w:rsid w:val="005F7DC3"/>
    <w:rsid w:val="00600299"/>
    <w:rsid w:val="006034A5"/>
    <w:rsid w:val="0060389F"/>
    <w:rsid w:val="00603EE2"/>
    <w:rsid w:val="006050E0"/>
    <w:rsid w:val="006051DD"/>
    <w:rsid w:val="00606AB8"/>
    <w:rsid w:val="00607944"/>
    <w:rsid w:val="00610EC8"/>
    <w:rsid w:val="006142AD"/>
    <w:rsid w:val="00615E8C"/>
    <w:rsid w:val="0061627A"/>
    <w:rsid w:val="006177BC"/>
    <w:rsid w:val="00620028"/>
    <w:rsid w:val="0062164D"/>
    <w:rsid w:val="00622063"/>
    <w:rsid w:val="00623008"/>
    <w:rsid w:val="006232C9"/>
    <w:rsid w:val="00623791"/>
    <w:rsid w:val="006245C8"/>
    <w:rsid w:val="00630B5F"/>
    <w:rsid w:val="006347AA"/>
    <w:rsid w:val="00640410"/>
    <w:rsid w:val="00641D97"/>
    <w:rsid w:val="00642C22"/>
    <w:rsid w:val="00644B0F"/>
    <w:rsid w:val="00650259"/>
    <w:rsid w:val="006502DC"/>
    <w:rsid w:val="00651D40"/>
    <w:rsid w:val="00652AF0"/>
    <w:rsid w:val="00652F55"/>
    <w:rsid w:val="00653477"/>
    <w:rsid w:val="00653EF3"/>
    <w:rsid w:val="00654804"/>
    <w:rsid w:val="00654A3C"/>
    <w:rsid w:val="006559D7"/>
    <w:rsid w:val="00655D5A"/>
    <w:rsid w:val="006567EC"/>
    <w:rsid w:val="006600D6"/>
    <w:rsid w:val="006628FE"/>
    <w:rsid w:val="00662FE5"/>
    <w:rsid w:val="00663384"/>
    <w:rsid w:val="00663A15"/>
    <w:rsid w:val="0066425E"/>
    <w:rsid w:val="00664C9E"/>
    <w:rsid w:val="00665D71"/>
    <w:rsid w:val="006666FC"/>
    <w:rsid w:val="006673B8"/>
    <w:rsid w:val="00667BD3"/>
    <w:rsid w:val="0067023B"/>
    <w:rsid w:val="00671019"/>
    <w:rsid w:val="006716BE"/>
    <w:rsid w:val="006717E9"/>
    <w:rsid w:val="0067210F"/>
    <w:rsid w:val="00672489"/>
    <w:rsid w:val="00672ED8"/>
    <w:rsid w:val="0067550C"/>
    <w:rsid w:val="00675ED8"/>
    <w:rsid w:val="0067610C"/>
    <w:rsid w:val="00676711"/>
    <w:rsid w:val="00676A00"/>
    <w:rsid w:val="00676B0E"/>
    <w:rsid w:val="00676E2B"/>
    <w:rsid w:val="00677145"/>
    <w:rsid w:val="00677770"/>
    <w:rsid w:val="0067784A"/>
    <w:rsid w:val="00677B02"/>
    <w:rsid w:val="00680185"/>
    <w:rsid w:val="00680A66"/>
    <w:rsid w:val="00681A32"/>
    <w:rsid w:val="0068451C"/>
    <w:rsid w:val="00684630"/>
    <w:rsid w:val="006849DA"/>
    <w:rsid w:val="00685276"/>
    <w:rsid w:val="006859E5"/>
    <w:rsid w:val="00686366"/>
    <w:rsid w:val="006865FB"/>
    <w:rsid w:val="00687F04"/>
    <w:rsid w:val="00690D84"/>
    <w:rsid w:val="00692710"/>
    <w:rsid w:val="00697555"/>
    <w:rsid w:val="006A08E6"/>
    <w:rsid w:val="006A1479"/>
    <w:rsid w:val="006A23BB"/>
    <w:rsid w:val="006A3EFE"/>
    <w:rsid w:val="006A4309"/>
    <w:rsid w:val="006A4DC2"/>
    <w:rsid w:val="006A6D0F"/>
    <w:rsid w:val="006A6E6F"/>
    <w:rsid w:val="006B301D"/>
    <w:rsid w:val="006B49A4"/>
    <w:rsid w:val="006B507E"/>
    <w:rsid w:val="006B5300"/>
    <w:rsid w:val="006B5A24"/>
    <w:rsid w:val="006B6B25"/>
    <w:rsid w:val="006B7E5D"/>
    <w:rsid w:val="006C0848"/>
    <w:rsid w:val="006C15B9"/>
    <w:rsid w:val="006C1F6A"/>
    <w:rsid w:val="006C2CF4"/>
    <w:rsid w:val="006C38CC"/>
    <w:rsid w:val="006C41F1"/>
    <w:rsid w:val="006C4357"/>
    <w:rsid w:val="006C4463"/>
    <w:rsid w:val="006C5023"/>
    <w:rsid w:val="006D087B"/>
    <w:rsid w:val="006D2980"/>
    <w:rsid w:val="006D45B5"/>
    <w:rsid w:val="006D49B2"/>
    <w:rsid w:val="006D6793"/>
    <w:rsid w:val="006D695A"/>
    <w:rsid w:val="006D6A29"/>
    <w:rsid w:val="006D702F"/>
    <w:rsid w:val="006D7B1B"/>
    <w:rsid w:val="006E007D"/>
    <w:rsid w:val="006E1DE1"/>
    <w:rsid w:val="006E1ED8"/>
    <w:rsid w:val="006E2DEF"/>
    <w:rsid w:val="006E2FD1"/>
    <w:rsid w:val="006E33BF"/>
    <w:rsid w:val="006E34E4"/>
    <w:rsid w:val="006E3714"/>
    <w:rsid w:val="006E4D5A"/>
    <w:rsid w:val="006E6CB0"/>
    <w:rsid w:val="006E779A"/>
    <w:rsid w:val="006F22FF"/>
    <w:rsid w:val="006F2D36"/>
    <w:rsid w:val="006F3827"/>
    <w:rsid w:val="006F38EF"/>
    <w:rsid w:val="006F3B2D"/>
    <w:rsid w:val="006F5981"/>
    <w:rsid w:val="006F6D4A"/>
    <w:rsid w:val="006F7672"/>
    <w:rsid w:val="007014D2"/>
    <w:rsid w:val="00701501"/>
    <w:rsid w:val="007021E1"/>
    <w:rsid w:val="00702915"/>
    <w:rsid w:val="0070322F"/>
    <w:rsid w:val="00704534"/>
    <w:rsid w:val="0070545E"/>
    <w:rsid w:val="00706B18"/>
    <w:rsid w:val="00707FFB"/>
    <w:rsid w:val="00710394"/>
    <w:rsid w:val="00710F52"/>
    <w:rsid w:val="007112CD"/>
    <w:rsid w:val="0071283D"/>
    <w:rsid w:val="007136C9"/>
    <w:rsid w:val="007141F4"/>
    <w:rsid w:val="00714B18"/>
    <w:rsid w:val="00715C77"/>
    <w:rsid w:val="00716C61"/>
    <w:rsid w:val="00721576"/>
    <w:rsid w:val="007222F0"/>
    <w:rsid w:val="007226EF"/>
    <w:rsid w:val="00723288"/>
    <w:rsid w:val="007239D3"/>
    <w:rsid w:val="00725671"/>
    <w:rsid w:val="0072768F"/>
    <w:rsid w:val="00730A4A"/>
    <w:rsid w:val="00730E33"/>
    <w:rsid w:val="007311C2"/>
    <w:rsid w:val="007314FD"/>
    <w:rsid w:val="00732509"/>
    <w:rsid w:val="007345D8"/>
    <w:rsid w:val="00737269"/>
    <w:rsid w:val="007426C0"/>
    <w:rsid w:val="007442AD"/>
    <w:rsid w:val="007459FE"/>
    <w:rsid w:val="00747EA4"/>
    <w:rsid w:val="00750636"/>
    <w:rsid w:val="00752009"/>
    <w:rsid w:val="0075550C"/>
    <w:rsid w:val="00756501"/>
    <w:rsid w:val="0075680A"/>
    <w:rsid w:val="0075720E"/>
    <w:rsid w:val="007603F7"/>
    <w:rsid w:val="00762C7D"/>
    <w:rsid w:val="007634BF"/>
    <w:rsid w:val="00763C7E"/>
    <w:rsid w:val="00763FDD"/>
    <w:rsid w:val="0076580E"/>
    <w:rsid w:val="007672BA"/>
    <w:rsid w:val="00767DAC"/>
    <w:rsid w:val="007702A3"/>
    <w:rsid w:val="0077079B"/>
    <w:rsid w:val="0077328C"/>
    <w:rsid w:val="007737D2"/>
    <w:rsid w:val="00773DA7"/>
    <w:rsid w:val="0077434C"/>
    <w:rsid w:val="00774527"/>
    <w:rsid w:val="00777194"/>
    <w:rsid w:val="0077796F"/>
    <w:rsid w:val="00780660"/>
    <w:rsid w:val="00781C05"/>
    <w:rsid w:val="00784877"/>
    <w:rsid w:val="0078582E"/>
    <w:rsid w:val="00785DD9"/>
    <w:rsid w:val="007906D2"/>
    <w:rsid w:val="007933F0"/>
    <w:rsid w:val="007947E6"/>
    <w:rsid w:val="007A0509"/>
    <w:rsid w:val="007A1CF8"/>
    <w:rsid w:val="007A1F8F"/>
    <w:rsid w:val="007A1FD7"/>
    <w:rsid w:val="007A2454"/>
    <w:rsid w:val="007A286F"/>
    <w:rsid w:val="007A3B6E"/>
    <w:rsid w:val="007A4D77"/>
    <w:rsid w:val="007A5762"/>
    <w:rsid w:val="007A626F"/>
    <w:rsid w:val="007A73F1"/>
    <w:rsid w:val="007B03F4"/>
    <w:rsid w:val="007B24E1"/>
    <w:rsid w:val="007B3FC0"/>
    <w:rsid w:val="007B4365"/>
    <w:rsid w:val="007B485E"/>
    <w:rsid w:val="007B498D"/>
    <w:rsid w:val="007B56EF"/>
    <w:rsid w:val="007B6153"/>
    <w:rsid w:val="007B669D"/>
    <w:rsid w:val="007C0A42"/>
    <w:rsid w:val="007C1133"/>
    <w:rsid w:val="007C1A0B"/>
    <w:rsid w:val="007C21BE"/>
    <w:rsid w:val="007C2307"/>
    <w:rsid w:val="007C2853"/>
    <w:rsid w:val="007C2B82"/>
    <w:rsid w:val="007C2FEB"/>
    <w:rsid w:val="007C3001"/>
    <w:rsid w:val="007C31D5"/>
    <w:rsid w:val="007C3C11"/>
    <w:rsid w:val="007C4CA4"/>
    <w:rsid w:val="007C4D31"/>
    <w:rsid w:val="007C679C"/>
    <w:rsid w:val="007C79FC"/>
    <w:rsid w:val="007C7B85"/>
    <w:rsid w:val="007D1B4D"/>
    <w:rsid w:val="007D1FD8"/>
    <w:rsid w:val="007D1FE3"/>
    <w:rsid w:val="007D2D6C"/>
    <w:rsid w:val="007D3909"/>
    <w:rsid w:val="007D4110"/>
    <w:rsid w:val="007D420F"/>
    <w:rsid w:val="007D563E"/>
    <w:rsid w:val="007D6F45"/>
    <w:rsid w:val="007D79E2"/>
    <w:rsid w:val="007E0145"/>
    <w:rsid w:val="007E0469"/>
    <w:rsid w:val="007E1851"/>
    <w:rsid w:val="007E24D7"/>
    <w:rsid w:val="007E2525"/>
    <w:rsid w:val="007E30E5"/>
    <w:rsid w:val="007E5B5A"/>
    <w:rsid w:val="007F01C0"/>
    <w:rsid w:val="007F1148"/>
    <w:rsid w:val="007F136D"/>
    <w:rsid w:val="007F1AEC"/>
    <w:rsid w:val="007F232B"/>
    <w:rsid w:val="007F305C"/>
    <w:rsid w:val="007F33ED"/>
    <w:rsid w:val="007F4584"/>
    <w:rsid w:val="007F4CBF"/>
    <w:rsid w:val="007F57AD"/>
    <w:rsid w:val="007F6570"/>
    <w:rsid w:val="00800C55"/>
    <w:rsid w:val="008030BE"/>
    <w:rsid w:val="008036D3"/>
    <w:rsid w:val="0080477A"/>
    <w:rsid w:val="008065BC"/>
    <w:rsid w:val="00807418"/>
    <w:rsid w:val="0080786B"/>
    <w:rsid w:val="00810310"/>
    <w:rsid w:val="00812ABB"/>
    <w:rsid w:val="00812AC4"/>
    <w:rsid w:val="00812BBB"/>
    <w:rsid w:val="0081373F"/>
    <w:rsid w:val="0081460C"/>
    <w:rsid w:val="00815C3F"/>
    <w:rsid w:val="0081634D"/>
    <w:rsid w:val="00817D5E"/>
    <w:rsid w:val="00823018"/>
    <w:rsid w:val="00823C94"/>
    <w:rsid w:val="00825F4E"/>
    <w:rsid w:val="0082661F"/>
    <w:rsid w:val="008268D8"/>
    <w:rsid w:val="008307E4"/>
    <w:rsid w:val="00831802"/>
    <w:rsid w:val="008330F9"/>
    <w:rsid w:val="00833134"/>
    <w:rsid w:val="00834410"/>
    <w:rsid w:val="0083671E"/>
    <w:rsid w:val="008367E1"/>
    <w:rsid w:val="00837084"/>
    <w:rsid w:val="00841486"/>
    <w:rsid w:val="00842EEF"/>
    <w:rsid w:val="00842FFD"/>
    <w:rsid w:val="00844E22"/>
    <w:rsid w:val="0085219B"/>
    <w:rsid w:val="0085616B"/>
    <w:rsid w:val="00856378"/>
    <w:rsid w:val="008563A3"/>
    <w:rsid w:val="0086072B"/>
    <w:rsid w:val="00861FD6"/>
    <w:rsid w:val="008639F0"/>
    <w:rsid w:val="0087170D"/>
    <w:rsid w:val="008727AF"/>
    <w:rsid w:val="00872F4D"/>
    <w:rsid w:val="008733B8"/>
    <w:rsid w:val="008747B6"/>
    <w:rsid w:val="00874DB8"/>
    <w:rsid w:val="008751EA"/>
    <w:rsid w:val="00875E60"/>
    <w:rsid w:val="00876C54"/>
    <w:rsid w:val="00880F1E"/>
    <w:rsid w:val="008825AD"/>
    <w:rsid w:val="0088508B"/>
    <w:rsid w:val="00890856"/>
    <w:rsid w:val="00890C10"/>
    <w:rsid w:val="00894DD9"/>
    <w:rsid w:val="0089533B"/>
    <w:rsid w:val="008953ED"/>
    <w:rsid w:val="0089574F"/>
    <w:rsid w:val="008958B1"/>
    <w:rsid w:val="00896D8E"/>
    <w:rsid w:val="008A07B9"/>
    <w:rsid w:val="008A1520"/>
    <w:rsid w:val="008A21C4"/>
    <w:rsid w:val="008A24B2"/>
    <w:rsid w:val="008A2C93"/>
    <w:rsid w:val="008A3DA3"/>
    <w:rsid w:val="008A446C"/>
    <w:rsid w:val="008A4D48"/>
    <w:rsid w:val="008A4F1E"/>
    <w:rsid w:val="008A7171"/>
    <w:rsid w:val="008B05CA"/>
    <w:rsid w:val="008B53AC"/>
    <w:rsid w:val="008B60D0"/>
    <w:rsid w:val="008B61DF"/>
    <w:rsid w:val="008B70F5"/>
    <w:rsid w:val="008B78B2"/>
    <w:rsid w:val="008C0076"/>
    <w:rsid w:val="008C03A4"/>
    <w:rsid w:val="008C0A55"/>
    <w:rsid w:val="008C1F80"/>
    <w:rsid w:val="008C41EA"/>
    <w:rsid w:val="008C4F57"/>
    <w:rsid w:val="008D118D"/>
    <w:rsid w:val="008D451A"/>
    <w:rsid w:val="008E1D44"/>
    <w:rsid w:val="008E2123"/>
    <w:rsid w:val="008E21C3"/>
    <w:rsid w:val="008E6277"/>
    <w:rsid w:val="008E6C42"/>
    <w:rsid w:val="008E7B47"/>
    <w:rsid w:val="008F2701"/>
    <w:rsid w:val="008F6A6E"/>
    <w:rsid w:val="008F7AD0"/>
    <w:rsid w:val="00900510"/>
    <w:rsid w:val="00901172"/>
    <w:rsid w:val="009017EC"/>
    <w:rsid w:val="009039A7"/>
    <w:rsid w:val="00904AE5"/>
    <w:rsid w:val="009055AB"/>
    <w:rsid w:val="009071B4"/>
    <w:rsid w:val="00907B24"/>
    <w:rsid w:val="00907C39"/>
    <w:rsid w:val="00910C15"/>
    <w:rsid w:val="0091466A"/>
    <w:rsid w:val="00914829"/>
    <w:rsid w:val="009159C9"/>
    <w:rsid w:val="00916602"/>
    <w:rsid w:val="00916E13"/>
    <w:rsid w:val="0091770D"/>
    <w:rsid w:val="0092063C"/>
    <w:rsid w:val="00920B3C"/>
    <w:rsid w:val="009214CB"/>
    <w:rsid w:val="009218DE"/>
    <w:rsid w:val="00921DB8"/>
    <w:rsid w:val="0092265A"/>
    <w:rsid w:val="009246ED"/>
    <w:rsid w:val="00924D3C"/>
    <w:rsid w:val="0092552D"/>
    <w:rsid w:val="0092638E"/>
    <w:rsid w:val="009274C8"/>
    <w:rsid w:val="00927724"/>
    <w:rsid w:val="00930D50"/>
    <w:rsid w:val="009313DC"/>
    <w:rsid w:val="00931E03"/>
    <w:rsid w:val="009338DD"/>
    <w:rsid w:val="00933C9C"/>
    <w:rsid w:val="00933F9A"/>
    <w:rsid w:val="00937265"/>
    <w:rsid w:val="009417B4"/>
    <w:rsid w:val="00943818"/>
    <w:rsid w:val="009446CF"/>
    <w:rsid w:val="00944B2A"/>
    <w:rsid w:val="009457BC"/>
    <w:rsid w:val="00945966"/>
    <w:rsid w:val="0095076D"/>
    <w:rsid w:val="00950B4B"/>
    <w:rsid w:val="00952B57"/>
    <w:rsid w:val="00952EA8"/>
    <w:rsid w:val="00954282"/>
    <w:rsid w:val="00957557"/>
    <w:rsid w:val="009575BB"/>
    <w:rsid w:val="0096045F"/>
    <w:rsid w:val="00960C5B"/>
    <w:rsid w:val="00961C57"/>
    <w:rsid w:val="00961C58"/>
    <w:rsid w:val="00961CB7"/>
    <w:rsid w:val="00962B40"/>
    <w:rsid w:val="00965399"/>
    <w:rsid w:val="00966056"/>
    <w:rsid w:val="0097031C"/>
    <w:rsid w:val="009704EE"/>
    <w:rsid w:val="00970971"/>
    <w:rsid w:val="009709AB"/>
    <w:rsid w:val="00970A69"/>
    <w:rsid w:val="00971BEA"/>
    <w:rsid w:val="00973F63"/>
    <w:rsid w:val="00974F52"/>
    <w:rsid w:val="009753D8"/>
    <w:rsid w:val="009757EE"/>
    <w:rsid w:val="009779E3"/>
    <w:rsid w:val="009812C4"/>
    <w:rsid w:val="009819F0"/>
    <w:rsid w:val="00983C7A"/>
    <w:rsid w:val="00984BCC"/>
    <w:rsid w:val="00985808"/>
    <w:rsid w:val="0098675D"/>
    <w:rsid w:val="00986AD9"/>
    <w:rsid w:val="00987474"/>
    <w:rsid w:val="00990384"/>
    <w:rsid w:val="00990A00"/>
    <w:rsid w:val="00990E1E"/>
    <w:rsid w:val="009910C7"/>
    <w:rsid w:val="00991510"/>
    <w:rsid w:val="00991E5C"/>
    <w:rsid w:val="009A0AE5"/>
    <w:rsid w:val="009A12CF"/>
    <w:rsid w:val="009A1F86"/>
    <w:rsid w:val="009A2678"/>
    <w:rsid w:val="009A3483"/>
    <w:rsid w:val="009A5263"/>
    <w:rsid w:val="009A5A27"/>
    <w:rsid w:val="009A79D5"/>
    <w:rsid w:val="009B20D3"/>
    <w:rsid w:val="009B3320"/>
    <w:rsid w:val="009B5C05"/>
    <w:rsid w:val="009B6E60"/>
    <w:rsid w:val="009B717C"/>
    <w:rsid w:val="009B7903"/>
    <w:rsid w:val="009B7FE6"/>
    <w:rsid w:val="009C0562"/>
    <w:rsid w:val="009C15EE"/>
    <w:rsid w:val="009C3314"/>
    <w:rsid w:val="009C3D14"/>
    <w:rsid w:val="009C413F"/>
    <w:rsid w:val="009C4B69"/>
    <w:rsid w:val="009C7615"/>
    <w:rsid w:val="009D02A1"/>
    <w:rsid w:val="009D02A5"/>
    <w:rsid w:val="009D10DD"/>
    <w:rsid w:val="009D12BF"/>
    <w:rsid w:val="009D149B"/>
    <w:rsid w:val="009D1C05"/>
    <w:rsid w:val="009D2482"/>
    <w:rsid w:val="009D37AD"/>
    <w:rsid w:val="009D3E75"/>
    <w:rsid w:val="009D453E"/>
    <w:rsid w:val="009D51AD"/>
    <w:rsid w:val="009D53E7"/>
    <w:rsid w:val="009D7BC9"/>
    <w:rsid w:val="009E2172"/>
    <w:rsid w:val="009E298C"/>
    <w:rsid w:val="009E29E9"/>
    <w:rsid w:val="009E38B9"/>
    <w:rsid w:val="009E4729"/>
    <w:rsid w:val="009E5EB0"/>
    <w:rsid w:val="009E651D"/>
    <w:rsid w:val="009E795C"/>
    <w:rsid w:val="009F1D6C"/>
    <w:rsid w:val="009F1F45"/>
    <w:rsid w:val="009F258F"/>
    <w:rsid w:val="009F2A4E"/>
    <w:rsid w:val="009F2F86"/>
    <w:rsid w:val="009F301B"/>
    <w:rsid w:val="009F387B"/>
    <w:rsid w:val="009F3A9C"/>
    <w:rsid w:val="009F47F0"/>
    <w:rsid w:val="009F538C"/>
    <w:rsid w:val="009F58B8"/>
    <w:rsid w:val="009F58E1"/>
    <w:rsid w:val="009F7D54"/>
    <w:rsid w:val="00A01DBC"/>
    <w:rsid w:val="00A01F49"/>
    <w:rsid w:val="00A025C2"/>
    <w:rsid w:val="00A0313C"/>
    <w:rsid w:val="00A04494"/>
    <w:rsid w:val="00A05197"/>
    <w:rsid w:val="00A07F22"/>
    <w:rsid w:val="00A10970"/>
    <w:rsid w:val="00A1103C"/>
    <w:rsid w:val="00A1482D"/>
    <w:rsid w:val="00A166E4"/>
    <w:rsid w:val="00A16D36"/>
    <w:rsid w:val="00A213B4"/>
    <w:rsid w:val="00A2186D"/>
    <w:rsid w:val="00A2224B"/>
    <w:rsid w:val="00A243CC"/>
    <w:rsid w:val="00A2440A"/>
    <w:rsid w:val="00A2447F"/>
    <w:rsid w:val="00A2497A"/>
    <w:rsid w:val="00A26011"/>
    <w:rsid w:val="00A26404"/>
    <w:rsid w:val="00A275BD"/>
    <w:rsid w:val="00A310C9"/>
    <w:rsid w:val="00A31385"/>
    <w:rsid w:val="00A32515"/>
    <w:rsid w:val="00A3291A"/>
    <w:rsid w:val="00A340D8"/>
    <w:rsid w:val="00A347A7"/>
    <w:rsid w:val="00A34AA2"/>
    <w:rsid w:val="00A34F71"/>
    <w:rsid w:val="00A35BDA"/>
    <w:rsid w:val="00A36863"/>
    <w:rsid w:val="00A37BBE"/>
    <w:rsid w:val="00A40AFE"/>
    <w:rsid w:val="00A44A41"/>
    <w:rsid w:val="00A44AB7"/>
    <w:rsid w:val="00A45A59"/>
    <w:rsid w:val="00A46169"/>
    <w:rsid w:val="00A47464"/>
    <w:rsid w:val="00A47AD8"/>
    <w:rsid w:val="00A47DB4"/>
    <w:rsid w:val="00A52D3D"/>
    <w:rsid w:val="00A5550F"/>
    <w:rsid w:val="00A5586F"/>
    <w:rsid w:val="00A55A3C"/>
    <w:rsid w:val="00A565DF"/>
    <w:rsid w:val="00A56652"/>
    <w:rsid w:val="00A5726E"/>
    <w:rsid w:val="00A57717"/>
    <w:rsid w:val="00A61963"/>
    <w:rsid w:val="00A62F16"/>
    <w:rsid w:val="00A64212"/>
    <w:rsid w:val="00A64E62"/>
    <w:rsid w:val="00A66DB7"/>
    <w:rsid w:val="00A67281"/>
    <w:rsid w:val="00A67842"/>
    <w:rsid w:val="00A67D5A"/>
    <w:rsid w:val="00A70486"/>
    <w:rsid w:val="00A71E30"/>
    <w:rsid w:val="00A72366"/>
    <w:rsid w:val="00A73843"/>
    <w:rsid w:val="00A74DA5"/>
    <w:rsid w:val="00A754A5"/>
    <w:rsid w:val="00A76489"/>
    <w:rsid w:val="00A776C7"/>
    <w:rsid w:val="00A778B5"/>
    <w:rsid w:val="00A80801"/>
    <w:rsid w:val="00A81AFD"/>
    <w:rsid w:val="00A821C4"/>
    <w:rsid w:val="00A84109"/>
    <w:rsid w:val="00A8533F"/>
    <w:rsid w:val="00A85659"/>
    <w:rsid w:val="00A85E10"/>
    <w:rsid w:val="00A87807"/>
    <w:rsid w:val="00A87A58"/>
    <w:rsid w:val="00A87FC2"/>
    <w:rsid w:val="00A92119"/>
    <w:rsid w:val="00A956CF"/>
    <w:rsid w:val="00A95C63"/>
    <w:rsid w:val="00A970BD"/>
    <w:rsid w:val="00AA0760"/>
    <w:rsid w:val="00AA0765"/>
    <w:rsid w:val="00AA0A7C"/>
    <w:rsid w:val="00AA2773"/>
    <w:rsid w:val="00AA292F"/>
    <w:rsid w:val="00AA2C40"/>
    <w:rsid w:val="00AA6B57"/>
    <w:rsid w:val="00AB00EA"/>
    <w:rsid w:val="00AB073F"/>
    <w:rsid w:val="00AB09DF"/>
    <w:rsid w:val="00AB1AAC"/>
    <w:rsid w:val="00AB1BEF"/>
    <w:rsid w:val="00AB2D74"/>
    <w:rsid w:val="00AB3F0A"/>
    <w:rsid w:val="00AB63AB"/>
    <w:rsid w:val="00AB71F7"/>
    <w:rsid w:val="00AB75D6"/>
    <w:rsid w:val="00AC06DE"/>
    <w:rsid w:val="00AC18CE"/>
    <w:rsid w:val="00AC458A"/>
    <w:rsid w:val="00AC5723"/>
    <w:rsid w:val="00AC6647"/>
    <w:rsid w:val="00AD16F2"/>
    <w:rsid w:val="00AD2199"/>
    <w:rsid w:val="00AD264E"/>
    <w:rsid w:val="00AD5939"/>
    <w:rsid w:val="00AD6472"/>
    <w:rsid w:val="00AE1FDE"/>
    <w:rsid w:val="00AE3379"/>
    <w:rsid w:val="00AE47D8"/>
    <w:rsid w:val="00AE4EAC"/>
    <w:rsid w:val="00AE51F8"/>
    <w:rsid w:val="00AE6B17"/>
    <w:rsid w:val="00AF1621"/>
    <w:rsid w:val="00AF62EC"/>
    <w:rsid w:val="00B00132"/>
    <w:rsid w:val="00B005D2"/>
    <w:rsid w:val="00B011C1"/>
    <w:rsid w:val="00B01305"/>
    <w:rsid w:val="00B01977"/>
    <w:rsid w:val="00B037A1"/>
    <w:rsid w:val="00B048AB"/>
    <w:rsid w:val="00B0521F"/>
    <w:rsid w:val="00B05531"/>
    <w:rsid w:val="00B11E38"/>
    <w:rsid w:val="00B126D1"/>
    <w:rsid w:val="00B12942"/>
    <w:rsid w:val="00B2181E"/>
    <w:rsid w:val="00B229DB"/>
    <w:rsid w:val="00B22B15"/>
    <w:rsid w:val="00B233DC"/>
    <w:rsid w:val="00B234D4"/>
    <w:rsid w:val="00B24164"/>
    <w:rsid w:val="00B25F05"/>
    <w:rsid w:val="00B26B93"/>
    <w:rsid w:val="00B27848"/>
    <w:rsid w:val="00B3026E"/>
    <w:rsid w:val="00B307B1"/>
    <w:rsid w:val="00B3300E"/>
    <w:rsid w:val="00B33FA1"/>
    <w:rsid w:val="00B35993"/>
    <w:rsid w:val="00B4050D"/>
    <w:rsid w:val="00B42403"/>
    <w:rsid w:val="00B42B55"/>
    <w:rsid w:val="00B42DAD"/>
    <w:rsid w:val="00B4764A"/>
    <w:rsid w:val="00B47F6E"/>
    <w:rsid w:val="00B5097E"/>
    <w:rsid w:val="00B50BF9"/>
    <w:rsid w:val="00B515DD"/>
    <w:rsid w:val="00B52321"/>
    <w:rsid w:val="00B56937"/>
    <w:rsid w:val="00B569C7"/>
    <w:rsid w:val="00B62BE4"/>
    <w:rsid w:val="00B63F53"/>
    <w:rsid w:val="00B65363"/>
    <w:rsid w:val="00B6639E"/>
    <w:rsid w:val="00B665B9"/>
    <w:rsid w:val="00B66A45"/>
    <w:rsid w:val="00B701F8"/>
    <w:rsid w:val="00B71DC2"/>
    <w:rsid w:val="00B720AF"/>
    <w:rsid w:val="00B7266A"/>
    <w:rsid w:val="00B7361A"/>
    <w:rsid w:val="00B7558F"/>
    <w:rsid w:val="00B7583E"/>
    <w:rsid w:val="00B75D8A"/>
    <w:rsid w:val="00B81B1D"/>
    <w:rsid w:val="00B81F4E"/>
    <w:rsid w:val="00B84C89"/>
    <w:rsid w:val="00B9077E"/>
    <w:rsid w:val="00B90F4C"/>
    <w:rsid w:val="00B913ED"/>
    <w:rsid w:val="00B916B8"/>
    <w:rsid w:val="00B92B18"/>
    <w:rsid w:val="00B93BB4"/>
    <w:rsid w:val="00B943F6"/>
    <w:rsid w:val="00B95E18"/>
    <w:rsid w:val="00B96E14"/>
    <w:rsid w:val="00B96FF3"/>
    <w:rsid w:val="00B975FD"/>
    <w:rsid w:val="00BA006B"/>
    <w:rsid w:val="00BA1BE5"/>
    <w:rsid w:val="00BA7E17"/>
    <w:rsid w:val="00BB1D84"/>
    <w:rsid w:val="00BB1FDC"/>
    <w:rsid w:val="00BB4B66"/>
    <w:rsid w:val="00BC0301"/>
    <w:rsid w:val="00BC0546"/>
    <w:rsid w:val="00BC16F8"/>
    <w:rsid w:val="00BC3D7B"/>
    <w:rsid w:val="00BC4FCE"/>
    <w:rsid w:val="00BC5E74"/>
    <w:rsid w:val="00BC7EAF"/>
    <w:rsid w:val="00BC7FBE"/>
    <w:rsid w:val="00BD0F0E"/>
    <w:rsid w:val="00BD198A"/>
    <w:rsid w:val="00BD243A"/>
    <w:rsid w:val="00BD452B"/>
    <w:rsid w:val="00BD4708"/>
    <w:rsid w:val="00BD4A5F"/>
    <w:rsid w:val="00BD4DFE"/>
    <w:rsid w:val="00BE02D4"/>
    <w:rsid w:val="00BE119E"/>
    <w:rsid w:val="00BE39ED"/>
    <w:rsid w:val="00BE3E7B"/>
    <w:rsid w:val="00BE469F"/>
    <w:rsid w:val="00BE566D"/>
    <w:rsid w:val="00BE5A22"/>
    <w:rsid w:val="00BF0E2E"/>
    <w:rsid w:val="00BF1137"/>
    <w:rsid w:val="00BF293E"/>
    <w:rsid w:val="00BF3445"/>
    <w:rsid w:val="00BF4B3A"/>
    <w:rsid w:val="00BF5F19"/>
    <w:rsid w:val="00BF707A"/>
    <w:rsid w:val="00BF78AF"/>
    <w:rsid w:val="00C0246F"/>
    <w:rsid w:val="00C02D58"/>
    <w:rsid w:val="00C04631"/>
    <w:rsid w:val="00C058CF"/>
    <w:rsid w:val="00C05973"/>
    <w:rsid w:val="00C06C35"/>
    <w:rsid w:val="00C06F62"/>
    <w:rsid w:val="00C0788D"/>
    <w:rsid w:val="00C07949"/>
    <w:rsid w:val="00C11045"/>
    <w:rsid w:val="00C12612"/>
    <w:rsid w:val="00C134A3"/>
    <w:rsid w:val="00C1443A"/>
    <w:rsid w:val="00C15100"/>
    <w:rsid w:val="00C15871"/>
    <w:rsid w:val="00C159C9"/>
    <w:rsid w:val="00C15A23"/>
    <w:rsid w:val="00C179A0"/>
    <w:rsid w:val="00C21A7B"/>
    <w:rsid w:val="00C22046"/>
    <w:rsid w:val="00C23916"/>
    <w:rsid w:val="00C23B40"/>
    <w:rsid w:val="00C24F00"/>
    <w:rsid w:val="00C2662E"/>
    <w:rsid w:val="00C27243"/>
    <w:rsid w:val="00C30982"/>
    <w:rsid w:val="00C323ED"/>
    <w:rsid w:val="00C329F3"/>
    <w:rsid w:val="00C33A4C"/>
    <w:rsid w:val="00C341DD"/>
    <w:rsid w:val="00C344EE"/>
    <w:rsid w:val="00C35456"/>
    <w:rsid w:val="00C35882"/>
    <w:rsid w:val="00C35FF1"/>
    <w:rsid w:val="00C36040"/>
    <w:rsid w:val="00C36389"/>
    <w:rsid w:val="00C40725"/>
    <w:rsid w:val="00C40901"/>
    <w:rsid w:val="00C419C6"/>
    <w:rsid w:val="00C42679"/>
    <w:rsid w:val="00C42ACA"/>
    <w:rsid w:val="00C44340"/>
    <w:rsid w:val="00C44402"/>
    <w:rsid w:val="00C45CCC"/>
    <w:rsid w:val="00C543EF"/>
    <w:rsid w:val="00C54583"/>
    <w:rsid w:val="00C54FD4"/>
    <w:rsid w:val="00C5690F"/>
    <w:rsid w:val="00C60EA5"/>
    <w:rsid w:val="00C614BD"/>
    <w:rsid w:val="00C62F1E"/>
    <w:rsid w:val="00C65D1E"/>
    <w:rsid w:val="00C66B7C"/>
    <w:rsid w:val="00C707B5"/>
    <w:rsid w:val="00C721A6"/>
    <w:rsid w:val="00C73796"/>
    <w:rsid w:val="00C741A3"/>
    <w:rsid w:val="00C7606B"/>
    <w:rsid w:val="00C81C04"/>
    <w:rsid w:val="00C82072"/>
    <w:rsid w:val="00C826EF"/>
    <w:rsid w:val="00C82A57"/>
    <w:rsid w:val="00C84A5C"/>
    <w:rsid w:val="00C84C49"/>
    <w:rsid w:val="00C84DFE"/>
    <w:rsid w:val="00C85153"/>
    <w:rsid w:val="00C851A4"/>
    <w:rsid w:val="00C85846"/>
    <w:rsid w:val="00C85F4F"/>
    <w:rsid w:val="00C866D0"/>
    <w:rsid w:val="00C87AEC"/>
    <w:rsid w:val="00C87F41"/>
    <w:rsid w:val="00C92635"/>
    <w:rsid w:val="00C92A54"/>
    <w:rsid w:val="00C92FE2"/>
    <w:rsid w:val="00C933E6"/>
    <w:rsid w:val="00C94E05"/>
    <w:rsid w:val="00CA1AD7"/>
    <w:rsid w:val="00CA33A3"/>
    <w:rsid w:val="00CA4B92"/>
    <w:rsid w:val="00CA5BC5"/>
    <w:rsid w:val="00CA5C8B"/>
    <w:rsid w:val="00CA7455"/>
    <w:rsid w:val="00CB07BF"/>
    <w:rsid w:val="00CB0AA3"/>
    <w:rsid w:val="00CB1BE9"/>
    <w:rsid w:val="00CB2363"/>
    <w:rsid w:val="00CB295F"/>
    <w:rsid w:val="00CB3E53"/>
    <w:rsid w:val="00CB63AD"/>
    <w:rsid w:val="00CB6E5A"/>
    <w:rsid w:val="00CB7B92"/>
    <w:rsid w:val="00CC19B8"/>
    <w:rsid w:val="00CC4737"/>
    <w:rsid w:val="00CC57B0"/>
    <w:rsid w:val="00CC60E6"/>
    <w:rsid w:val="00CD08B9"/>
    <w:rsid w:val="00CD352E"/>
    <w:rsid w:val="00CD364D"/>
    <w:rsid w:val="00CD5D96"/>
    <w:rsid w:val="00CD6550"/>
    <w:rsid w:val="00CD7C42"/>
    <w:rsid w:val="00CE0195"/>
    <w:rsid w:val="00CE24EA"/>
    <w:rsid w:val="00CE2A46"/>
    <w:rsid w:val="00CE2C48"/>
    <w:rsid w:val="00CE3AC4"/>
    <w:rsid w:val="00CE6566"/>
    <w:rsid w:val="00CE67B3"/>
    <w:rsid w:val="00CE7CFF"/>
    <w:rsid w:val="00CF02A2"/>
    <w:rsid w:val="00CF0932"/>
    <w:rsid w:val="00CF19E7"/>
    <w:rsid w:val="00CF1B9B"/>
    <w:rsid w:val="00CF2DA0"/>
    <w:rsid w:val="00CF2F06"/>
    <w:rsid w:val="00CF38AD"/>
    <w:rsid w:val="00CF40D8"/>
    <w:rsid w:val="00CF410C"/>
    <w:rsid w:val="00CF4FE1"/>
    <w:rsid w:val="00CF73ED"/>
    <w:rsid w:val="00CF786E"/>
    <w:rsid w:val="00D0100C"/>
    <w:rsid w:val="00D020B7"/>
    <w:rsid w:val="00D02C25"/>
    <w:rsid w:val="00D03076"/>
    <w:rsid w:val="00D03E8E"/>
    <w:rsid w:val="00D05497"/>
    <w:rsid w:val="00D05E04"/>
    <w:rsid w:val="00D06E14"/>
    <w:rsid w:val="00D1011B"/>
    <w:rsid w:val="00D10586"/>
    <w:rsid w:val="00D11752"/>
    <w:rsid w:val="00D119C8"/>
    <w:rsid w:val="00D14359"/>
    <w:rsid w:val="00D147BE"/>
    <w:rsid w:val="00D153CC"/>
    <w:rsid w:val="00D17D6B"/>
    <w:rsid w:val="00D215BA"/>
    <w:rsid w:val="00D21A1E"/>
    <w:rsid w:val="00D228EF"/>
    <w:rsid w:val="00D22C81"/>
    <w:rsid w:val="00D22DEB"/>
    <w:rsid w:val="00D23E6A"/>
    <w:rsid w:val="00D241D9"/>
    <w:rsid w:val="00D2456E"/>
    <w:rsid w:val="00D24C00"/>
    <w:rsid w:val="00D262A5"/>
    <w:rsid w:val="00D2693C"/>
    <w:rsid w:val="00D272F3"/>
    <w:rsid w:val="00D304C3"/>
    <w:rsid w:val="00D30E9F"/>
    <w:rsid w:val="00D31C57"/>
    <w:rsid w:val="00D32782"/>
    <w:rsid w:val="00D33CCF"/>
    <w:rsid w:val="00D34350"/>
    <w:rsid w:val="00D36382"/>
    <w:rsid w:val="00D47C97"/>
    <w:rsid w:val="00D517AD"/>
    <w:rsid w:val="00D53817"/>
    <w:rsid w:val="00D55FD3"/>
    <w:rsid w:val="00D56360"/>
    <w:rsid w:val="00D5670C"/>
    <w:rsid w:val="00D57384"/>
    <w:rsid w:val="00D60D32"/>
    <w:rsid w:val="00D60E1E"/>
    <w:rsid w:val="00D615CD"/>
    <w:rsid w:val="00D61CCB"/>
    <w:rsid w:val="00D6432B"/>
    <w:rsid w:val="00D6499E"/>
    <w:rsid w:val="00D65212"/>
    <w:rsid w:val="00D66790"/>
    <w:rsid w:val="00D67A37"/>
    <w:rsid w:val="00D71801"/>
    <w:rsid w:val="00D74A6B"/>
    <w:rsid w:val="00D77814"/>
    <w:rsid w:val="00D8176D"/>
    <w:rsid w:val="00D8535F"/>
    <w:rsid w:val="00D85DF2"/>
    <w:rsid w:val="00D86ECE"/>
    <w:rsid w:val="00D8790A"/>
    <w:rsid w:val="00D87E5D"/>
    <w:rsid w:val="00D87FBF"/>
    <w:rsid w:val="00D9020C"/>
    <w:rsid w:val="00D90443"/>
    <w:rsid w:val="00D9075C"/>
    <w:rsid w:val="00D91EFA"/>
    <w:rsid w:val="00D9330A"/>
    <w:rsid w:val="00D937EE"/>
    <w:rsid w:val="00D93C3B"/>
    <w:rsid w:val="00D94015"/>
    <w:rsid w:val="00D9674E"/>
    <w:rsid w:val="00DA1022"/>
    <w:rsid w:val="00DA17B2"/>
    <w:rsid w:val="00DA19D3"/>
    <w:rsid w:val="00DA2A9C"/>
    <w:rsid w:val="00DA2D1D"/>
    <w:rsid w:val="00DA366D"/>
    <w:rsid w:val="00DA375D"/>
    <w:rsid w:val="00DA3F46"/>
    <w:rsid w:val="00DA42C0"/>
    <w:rsid w:val="00DA5D74"/>
    <w:rsid w:val="00DA6444"/>
    <w:rsid w:val="00DA7198"/>
    <w:rsid w:val="00DB052B"/>
    <w:rsid w:val="00DB1F34"/>
    <w:rsid w:val="00DB2052"/>
    <w:rsid w:val="00DB22CB"/>
    <w:rsid w:val="00DB3F23"/>
    <w:rsid w:val="00DB409C"/>
    <w:rsid w:val="00DB566E"/>
    <w:rsid w:val="00DB6449"/>
    <w:rsid w:val="00DB68D8"/>
    <w:rsid w:val="00DB78EE"/>
    <w:rsid w:val="00DB7B8A"/>
    <w:rsid w:val="00DB7D63"/>
    <w:rsid w:val="00DC0DC7"/>
    <w:rsid w:val="00DC3179"/>
    <w:rsid w:val="00DC3262"/>
    <w:rsid w:val="00DC52F9"/>
    <w:rsid w:val="00DC6222"/>
    <w:rsid w:val="00DC6295"/>
    <w:rsid w:val="00DC679F"/>
    <w:rsid w:val="00DC7340"/>
    <w:rsid w:val="00DC7A7F"/>
    <w:rsid w:val="00DC7D93"/>
    <w:rsid w:val="00DD11E0"/>
    <w:rsid w:val="00DD2F11"/>
    <w:rsid w:val="00DD450B"/>
    <w:rsid w:val="00DE0805"/>
    <w:rsid w:val="00DE0A34"/>
    <w:rsid w:val="00DE2C6D"/>
    <w:rsid w:val="00DE41EE"/>
    <w:rsid w:val="00DE55AC"/>
    <w:rsid w:val="00DE5A0B"/>
    <w:rsid w:val="00DE5E37"/>
    <w:rsid w:val="00DE790C"/>
    <w:rsid w:val="00DF0947"/>
    <w:rsid w:val="00DF16CB"/>
    <w:rsid w:val="00DF29E6"/>
    <w:rsid w:val="00DF57E8"/>
    <w:rsid w:val="00DF7266"/>
    <w:rsid w:val="00E0066A"/>
    <w:rsid w:val="00E00DE8"/>
    <w:rsid w:val="00E00FAD"/>
    <w:rsid w:val="00E01323"/>
    <w:rsid w:val="00E0276E"/>
    <w:rsid w:val="00E02818"/>
    <w:rsid w:val="00E05B25"/>
    <w:rsid w:val="00E05F9C"/>
    <w:rsid w:val="00E06904"/>
    <w:rsid w:val="00E069D8"/>
    <w:rsid w:val="00E074B0"/>
    <w:rsid w:val="00E11962"/>
    <w:rsid w:val="00E16213"/>
    <w:rsid w:val="00E17D97"/>
    <w:rsid w:val="00E20954"/>
    <w:rsid w:val="00E21116"/>
    <w:rsid w:val="00E21348"/>
    <w:rsid w:val="00E218CB"/>
    <w:rsid w:val="00E21D60"/>
    <w:rsid w:val="00E24411"/>
    <w:rsid w:val="00E24D42"/>
    <w:rsid w:val="00E255CE"/>
    <w:rsid w:val="00E25E41"/>
    <w:rsid w:val="00E2647E"/>
    <w:rsid w:val="00E26EA5"/>
    <w:rsid w:val="00E27BCF"/>
    <w:rsid w:val="00E30168"/>
    <w:rsid w:val="00E3087B"/>
    <w:rsid w:val="00E30BCE"/>
    <w:rsid w:val="00E33676"/>
    <w:rsid w:val="00E3431A"/>
    <w:rsid w:val="00E34C19"/>
    <w:rsid w:val="00E37C65"/>
    <w:rsid w:val="00E41461"/>
    <w:rsid w:val="00E42238"/>
    <w:rsid w:val="00E427D7"/>
    <w:rsid w:val="00E436EF"/>
    <w:rsid w:val="00E438C0"/>
    <w:rsid w:val="00E45A06"/>
    <w:rsid w:val="00E45FD8"/>
    <w:rsid w:val="00E46E69"/>
    <w:rsid w:val="00E4784E"/>
    <w:rsid w:val="00E5352F"/>
    <w:rsid w:val="00E548A1"/>
    <w:rsid w:val="00E60A6F"/>
    <w:rsid w:val="00E61977"/>
    <w:rsid w:val="00E623A8"/>
    <w:rsid w:val="00E633DD"/>
    <w:rsid w:val="00E6475B"/>
    <w:rsid w:val="00E65A66"/>
    <w:rsid w:val="00E6722B"/>
    <w:rsid w:val="00E7281E"/>
    <w:rsid w:val="00E729B4"/>
    <w:rsid w:val="00E73463"/>
    <w:rsid w:val="00E74C91"/>
    <w:rsid w:val="00E75083"/>
    <w:rsid w:val="00E751B0"/>
    <w:rsid w:val="00E76B6E"/>
    <w:rsid w:val="00E776F4"/>
    <w:rsid w:val="00E8085C"/>
    <w:rsid w:val="00E8086F"/>
    <w:rsid w:val="00E823BD"/>
    <w:rsid w:val="00E83788"/>
    <w:rsid w:val="00E83DFA"/>
    <w:rsid w:val="00E865C6"/>
    <w:rsid w:val="00E86779"/>
    <w:rsid w:val="00E874EF"/>
    <w:rsid w:val="00E911CC"/>
    <w:rsid w:val="00E91322"/>
    <w:rsid w:val="00E917A3"/>
    <w:rsid w:val="00E9180F"/>
    <w:rsid w:val="00E9284E"/>
    <w:rsid w:val="00E92B37"/>
    <w:rsid w:val="00E93CC0"/>
    <w:rsid w:val="00E93DC0"/>
    <w:rsid w:val="00E95F02"/>
    <w:rsid w:val="00EA394F"/>
    <w:rsid w:val="00EA48EE"/>
    <w:rsid w:val="00EA54CF"/>
    <w:rsid w:val="00EA5700"/>
    <w:rsid w:val="00EA5A0A"/>
    <w:rsid w:val="00EA79F0"/>
    <w:rsid w:val="00EB15DC"/>
    <w:rsid w:val="00EB4F04"/>
    <w:rsid w:val="00EB56FF"/>
    <w:rsid w:val="00EB5E51"/>
    <w:rsid w:val="00EB6CCB"/>
    <w:rsid w:val="00EB6D46"/>
    <w:rsid w:val="00EB7024"/>
    <w:rsid w:val="00EC074D"/>
    <w:rsid w:val="00EC08F4"/>
    <w:rsid w:val="00EC1E22"/>
    <w:rsid w:val="00EC24B6"/>
    <w:rsid w:val="00EC2D50"/>
    <w:rsid w:val="00EC3E5F"/>
    <w:rsid w:val="00EC5425"/>
    <w:rsid w:val="00EC780D"/>
    <w:rsid w:val="00EC7F33"/>
    <w:rsid w:val="00EC7F63"/>
    <w:rsid w:val="00ED37C2"/>
    <w:rsid w:val="00ED3F5C"/>
    <w:rsid w:val="00ED3FC6"/>
    <w:rsid w:val="00ED436B"/>
    <w:rsid w:val="00ED7C44"/>
    <w:rsid w:val="00EE20E4"/>
    <w:rsid w:val="00EE2714"/>
    <w:rsid w:val="00EE2A80"/>
    <w:rsid w:val="00EE3BE8"/>
    <w:rsid w:val="00EE5052"/>
    <w:rsid w:val="00EE5419"/>
    <w:rsid w:val="00EE5518"/>
    <w:rsid w:val="00EE75C3"/>
    <w:rsid w:val="00EE7EF7"/>
    <w:rsid w:val="00EF0FA5"/>
    <w:rsid w:val="00EF56BE"/>
    <w:rsid w:val="00EF68D1"/>
    <w:rsid w:val="00EF7530"/>
    <w:rsid w:val="00F010DF"/>
    <w:rsid w:val="00F023F9"/>
    <w:rsid w:val="00F03329"/>
    <w:rsid w:val="00F03374"/>
    <w:rsid w:val="00F0339B"/>
    <w:rsid w:val="00F03A30"/>
    <w:rsid w:val="00F043DA"/>
    <w:rsid w:val="00F04B29"/>
    <w:rsid w:val="00F0700B"/>
    <w:rsid w:val="00F072A3"/>
    <w:rsid w:val="00F100FD"/>
    <w:rsid w:val="00F10210"/>
    <w:rsid w:val="00F108DB"/>
    <w:rsid w:val="00F10A98"/>
    <w:rsid w:val="00F118A3"/>
    <w:rsid w:val="00F11A22"/>
    <w:rsid w:val="00F14B71"/>
    <w:rsid w:val="00F154D3"/>
    <w:rsid w:val="00F15590"/>
    <w:rsid w:val="00F158AD"/>
    <w:rsid w:val="00F159AF"/>
    <w:rsid w:val="00F22E32"/>
    <w:rsid w:val="00F22F3B"/>
    <w:rsid w:val="00F23E2C"/>
    <w:rsid w:val="00F24CC6"/>
    <w:rsid w:val="00F24F2F"/>
    <w:rsid w:val="00F25FB8"/>
    <w:rsid w:val="00F26BCF"/>
    <w:rsid w:val="00F26EC3"/>
    <w:rsid w:val="00F279FE"/>
    <w:rsid w:val="00F30FF2"/>
    <w:rsid w:val="00F316A9"/>
    <w:rsid w:val="00F320A3"/>
    <w:rsid w:val="00F32612"/>
    <w:rsid w:val="00F3308E"/>
    <w:rsid w:val="00F33B6E"/>
    <w:rsid w:val="00F340EE"/>
    <w:rsid w:val="00F343C4"/>
    <w:rsid w:val="00F35320"/>
    <w:rsid w:val="00F3706A"/>
    <w:rsid w:val="00F37118"/>
    <w:rsid w:val="00F37DEC"/>
    <w:rsid w:val="00F40622"/>
    <w:rsid w:val="00F41AEA"/>
    <w:rsid w:val="00F42174"/>
    <w:rsid w:val="00F4235C"/>
    <w:rsid w:val="00F4281E"/>
    <w:rsid w:val="00F43BD0"/>
    <w:rsid w:val="00F43E31"/>
    <w:rsid w:val="00F45211"/>
    <w:rsid w:val="00F45BFD"/>
    <w:rsid w:val="00F45C19"/>
    <w:rsid w:val="00F467D5"/>
    <w:rsid w:val="00F47644"/>
    <w:rsid w:val="00F47FE7"/>
    <w:rsid w:val="00F50C22"/>
    <w:rsid w:val="00F510E5"/>
    <w:rsid w:val="00F51DA5"/>
    <w:rsid w:val="00F52349"/>
    <w:rsid w:val="00F5254B"/>
    <w:rsid w:val="00F54642"/>
    <w:rsid w:val="00F55793"/>
    <w:rsid w:val="00F55C6A"/>
    <w:rsid w:val="00F55E11"/>
    <w:rsid w:val="00F55EA5"/>
    <w:rsid w:val="00F5703A"/>
    <w:rsid w:val="00F60318"/>
    <w:rsid w:val="00F628B9"/>
    <w:rsid w:val="00F632C0"/>
    <w:rsid w:val="00F6454B"/>
    <w:rsid w:val="00F64AA8"/>
    <w:rsid w:val="00F64E25"/>
    <w:rsid w:val="00F65694"/>
    <w:rsid w:val="00F663F1"/>
    <w:rsid w:val="00F66692"/>
    <w:rsid w:val="00F67576"/>
    <w:rsid w:val="00F7038F"/>
    <w:rsid w:val="00F7263D"/>
    <w:rsid w:val="00F7349C"/>
    <w:rsid w:val="00F75FAF"/>
    <w:rsid w:val="00F80745"/>
    <w:rsid w:val="00F8086A"/>
    <w:rsid w:val="00F82D23"/>
    <w:rsid w:val="00F8337A"/>
    <w:rsid w:val="00F83ECA"/>
    <w:rsid w:val="00F83F19"/>
    <w:rsid w:val="00F849D9"/>
    <w:rsid w:val="00F84CBC"/>
    <w:rsid w:val="00F84EA6"/>
    <w:rsid w:val="00F84ED1"/>
    <w:rsid w:val="00F86DC2"/>
    <w:rsid w:val="00F878B1"/>
    <w:rsid w:val="00F87A58"/>
    <w:rsid w:val="00F87AFC"/>
    <w:rsid w:val="00F87F1B"/>
    <w:rsid w:val="00F90066"/>
    <w:rsid w:val="00F91B7D"/>
    <w:rsid w:val="00F92CA3"/>
    <w:rsid w:val="00F9350E"/>
    <w:rsid w:val="00F9469D"/>
    <w:rsid w:val="00F94FED"/>
    <w:rsid w:val="00F95191"/>
    <w:rsid w:val="00F96D31"/>
    <w:rsid w:val="00FA07F8"/>
    <w:rsid w:val="00FA2472"/>
    <w:rsid w:val="00FA259B"/>
    <w:rsid w:val="00FA2D4E"/>
    <w:rsid w:val="00FA2E26"/>
    <w:rsid w:val="00FA39DF"/>
    <w:rsid w:val="00FA4088"/>
    <w:rsid w:val="00FA44AE"/>
    <w:rsid w:val="00FA504E"/>
    <w:rsid w:val="00FA76E5"/>
    <w:rsid w:val="00FB2DFC"/>
    <w:rsid w:val="00FB48D4"/>
    <w:rsid w:val="00FC556E"/>
    <w:rsid w:val="00FC56F9"/>
    <w:rsid w:val="00FC720A"/>
    <w:rsid w:val="00FD2DDA"/>
    <w:rsid w:val="00FD2F44"/>
    <w:rsid w:val="00FD3A73"/>
    <w:rsid w:val="00FD5FE7"/>
    <w:rsid w:val="00FD6A47"/>
    <w:rsid w:val="00FE0949"/>
    <w:rsid w:val="00FE308D"/>
    <w:rsid w:val="00FE5CAC"/>
    <w:rsid w:val="00FE5CE6"/>
    <w:rsid w:val="00FE6F3B"/>
    <w:rsid w:val="00FE6F52"/>
    <w:rsid w:val="00FF2727"/>
    <w:rsid w:val="00FF3519"/>
    <w:rsid w:val="00FF35DD"/>
    <w:rsid w:val="00FF3EB9"/>
    <w:rsid w:val="00FF5255"/>
    <w:rsid w:val="00FF5735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4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052E02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2B140D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052E02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2B140D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2B140D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2B14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B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4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autoRedefine/>
    <w:qFormat/>
    <w:rsid w:val="0075550C"/>
    <w:pPr>
      <w:numPr>
        <w:ilvl w:val="1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Theme="majorEastAsia" w:cstheme="majorBidi"/>
      <w:i/>
      <w:iCs/>
      <w:spacing w:val="15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75550C"/>
    <w:rPr>
      <w:rFonts w:eastAsiaTheme="majorEastAsia" w:cstheme="majorBidi"/>
      <w:i/>
      <w:iCs/>
      <w:spacing w:val="15"/>
      <w:szCs w:val="24"/>
      <w:lang w:val="en-US"/>
    </w:r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052E02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2B140D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052E02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2B140D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2B140D"/>
    <w:rPr>
      <w:color w:val="0000FF" w:themeColor="hyperlink"/>
      <w:u w:val="single"/>
    </w:rPr>
  </w:style>
  <w:style w:type="table" w:customStyle="1" w:styleId="Mkatabulky3">
    <w:name w:val="Mřížka tabulky3"/>
    <w:basedOn w:val="Normlntabulka"/>
    <w:next w:val="Mkatabulky"/>
    <w:uiPriority w:val="59"/>
    <w:rsid w:val="002B14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B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sclpx.eu/lab3R.php?exp=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3_2_mereni_permitivity_permeability_vaku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3_2_mereni_permitivity_permeability_vaku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448862642169729"/>
          <c:y val="0.2088079615048119"/>
          <c:w val="0.6722766841644795"/>
          <c:h val="0.67521216097987746"/>
        </c:manualLayout>
      </c:layout>
      <c:scatterChart>
        <c:scatterStyle val="lineMarker"/>
        <c:varyColors val="0"/>
        <c:ser>
          <c:idx val="0"/>
          <c:order val="0"/>
          <c:tx>
            <c:strRef>
              <c:f>permitivita!$B$1</c:f>
              <c:strCache>
                <c:ptCount val="1"/>
                <c:pt idx="0">
                  <c:v>e0</c:v>
                </c:pt>
              </c:strCache>
            </c:strRef>
          </c:tx>
          <c:spPr>
            <a:ln w="28575">
              <a:noFill/>
            </a:ln>
          </c:spPr>
          <c:marker>
            <c:symbol val="x"/>
            <c:size val="7"/>
          </c:marker>
          <c:yVal>
            <c:numRef>
              <c:f>permitivita!$B$2:$B$6</c:f>
              <c:numCache>
                <c:formatCode>0.0000E+00</c:formatCode>
                <c:ptCount val="5"/>
                <c:pt idx="0">
                  <c:v>8.7971812696092012E-12</c:v>
                </c:pt>
                <c:pt idx="1">
                  <c:v>8.7971812696092012E-12</c:v>
                </c:pt>
                <c:pt idx="2">
                  <c:v>9.0809613105643372E-12</c:v>
                </c:pt>
                <c:pt idx="3">
                  <c:v>9.0809613105643372E-12</c:v>
                </c:pt>
                <c:pt idx="4">
                  <c:v>8.7971812696092012E-12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4531072"/>
        <c:axId val="254532992"/>
      </c:scatterChart>
      <c:valAx>
        <c:axId val="2545310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č.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měření</a:t>
                </a:r>
              </a:p>
            </c:rich>
          </c:tx>
          <c:layout>
            <c:manualLayout>
              <c:xMode val="edge"/>
              <c:yMode val="edge"/>
              <c:x val="0.82968854166666661"/>
              <c:y val="0.88552345679012345"/>
            </c:manualLayout>
          </c:layout>
          <c:overlay val="0"/>
        </c:title>
        <c:majorTickMark val="out"/>
        <c:minorTickMark val="none"/>
        <c:tickLblPos val="nextTo"/>
        <c:crossAx val="254532992"/>
        <c:crosses val="autoZero"/>
        <c:crossBetween val="midCat"/>
      </c:valAx>
      <c:valAx>
        <c:axId val="254532992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l-GR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ε</a:t>
                </a:r>
                <a:r>
                  <a:rPr lang="cs-CZ" sz="1200" b="0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0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cs-CZ" sz="1200" b="0" i="0" u="none" strike="noStrike" baseline="0"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 </a:t>
                </a:r>
                <a:r>
                  <a:rPr lang="cs-CZ" sz="1200" b="0" i="0" u="none" strike="noStrike" baseline="0">
                    <a:effectLst/>
                  </a:rPr>
                  <a:t>∙ m</a:t>
                </a:r>
                <a:r>
                  <a:rPr lang="cs-CZ" sz="1200" b="0" i="0" u="none" strike="noStrike" baseline="30000">
                    <a:effectLst/>
                  </a:rPr>
                  <a:t>−1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cs-CZ" sz="1200" b="0" baseline="-250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7482638888888892E-2"/>
              <c:y val="7.3681790123456783E-2"/>
            </c:manualLayout>
          </c:layout>
          <c:overlay val="0"/>
        </c:title>
        <c:numFmt formatCode="0.0E+00" sourceLinked="0"/>
        <c:majorTickMark val="out"/>
        <c:minorTickMark val="none"/>
        <c:tickLblPos val="nextTo"/>
        <c:crossAx val="25453107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857195975503062"/>
          <c:y val="0.2088079615048119"/>
          <c:w val="0.65678915135608051"/>
          <c:h val="0.6752121609798774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x"/>
            <c:size val="7"/>
          </c:marker>
          <c:yVal>
            <c:numRef>
              <c:f>permeabilita!$D$2:$D$11</c:f>
              <c:numCache>
                <c:formatCode>0.00E+00</c:formatCode>
                <c:ptCount val="10"/>
                <c:pt idx="0">
                  <c:v>1.3267247572734473E-6</c:v>
                </c:pt>
                <c:pt idx="1">
                  <c:v>1.4186091519556989E-6</c:v>
                </c:pt>
                <c:pt idx="2">
                  <c:v>1.4161531111801526E-6</c:v>
                </c:pt>
                <c:pt idx="3">
                  <c:v>1.270074070210118E-6</c:v>
                </c:pt>
                <c:pt idx="4">
                  <c:v>1.27618753464062E-6</c:v>
                </c:pt>
                <c:pt idx="5">
                  <c:v>1.3885865273047583E-6</c:v>
                </c:pt>
                <c:pt idx="6">
                  <c:v>1.3835989549941139E-6</c:v>
                </c:pt>
                <c:pt idx="7">
                  <c:v>1.2519949546188615E-6</c:v>
                </c:pt>
                <c:pt idx="8">
                  <c:v>1.3138126709980202E-6</c:v>
                </c:pt>
                <c:pt idx="9">
                  <c:v>1.3885865273047583E-6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4561280"/>
        <c:axId val="254567552"/>
      </c:scatterChart>
      <c:valAx>
        <c:axId val="2545612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cs-CZ" b="0"/>
                  <a:t>č. měření</a:t>
                </a:r>
              </a:p>
            </c:rich>
          </c:tx>
          <c:layout>
            <c:manualLayout>
              <c:xMode val="edge"/>
              <c:yMode val="edge"/>
              <c:x val="0.83457291666666666"/>
              <c:y val="0.88160370370370367"/>
            </c:manualLayout>
          </c:layout>
          <c:overlay val="0"/>
        </c:title>
        <c:majorTickMark val="out"/>
        <c:minorTickMark val="none"/>
        <c:tickLblPos val="nextTo"/>
        <c:crossAx val="254567552"/>
        <c:crosses val="autoZero"/>
        <c:crossBetween val="midCat"/>
      </c:valAx>
      <c:valAx>
        <c:axId val="254567552"/>
        <c:scaling>
          <c:orientation val="minMax"/>
          <c:min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l-GR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μ</a:t>
                </a:r>
                <a:r>
                  <a:rPr lang="cs-CZ" sz="1200" b="0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0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cs-CZ" sz="1200" b="0" i="0" u="none" strike="noStrike" baseline="0">
                    <a:effectLst/>
                  </a:rPr>
                  <a:t>H ∙ m</a:t>
                </a:r>
                <a:r>
                  <a:rPr lang="cs-CZ" sz="1200" b="0" i="0" u="none" strike="noStrike" baseline="30000">
                    <a:effectLst/>
                  </a:rPr>
                  <a:t>−1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</a:p>
            </c:rich>
          </c:tx>
          <c:layout>
            <c:manualLayout>
              <c:xMode val="edge"/>
              <c:yMode val="edge"/>
              <c:x val="3.9687500000000001E-2"/>
              <c:y val="8.9360802469135817E-2"/>
            </c:manualLayout>
          </c:layout>
          <c:overlay val="0"/>
        </c:title>
        <c:numFmt formatCode="0.00E+00" sourceLinked="1"/>
        <c:majorTickMark val="out"/>
        <c:minorTickMark val="none"/>
        <c:tickLblPos val="nextTo"/>
        <c:crossAx val="25456128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imhotep</dc:creator>
  <cp:lastModifiedBy>imhotep</cp:lastModifiedBy>
  <cp:revision>6</cp:revision>
  <cp:lastPrinted>2016-02-28T12:49:00Z</cp:lastPrinted>
  <dcterms:created xsi:type="dcterms:W3CDTF">2016-01-24T11:35:00Z</dcterms:created>
  <dcterms:modified xsi:type="dcterms:W3CDTF">2016-02-28T12:49:00Z</dcterms:modified>
</cp:coreProperties>
</file>